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009" w:rsidRPr="00317012" w:rsidRDefault="00742009" w:rsidP="00742009">
      <w:pPr>
        <w:pStyle w:val="PlainText"/>
        <w:jc w:val="center"/>
        <w:rPr>
          <w:rFonts w:asciiTheme="minorHAnsi" w:hAnsiTheme="minorHAnsi" w:cstheme="minorHAnsi"/>
          <w:b/>
          <w:color w:val="44546A" w:themeColor="text2"/>
          <w:sz w:val="22"/>
          <w:szCs w:val="22"/>
          <w:u w:val="single"/>
        </w:rPr>
      </w:pPr>
      <w:bookmarkStart w:id="0" w:name="_GoBack"/>
      <w:bookmarkEnd w:id="0"/>
      <w:r w:rsidRPr="00317012">
        <w:rPr>
          <w:rFonts w:asciiTheme="minorHAnsi" w:hAnsiTheme="minorHAnsi" w:cstheme="minorHAnsi"/>
          <w:b/>
          <w:color w:val="44546A" w:themeColor="text2"/>
          <w:sz w:val="22"/>
          <w:szCs w:val="22"/>
          <w:u w:val="single"/>
        </w:rPr>
        <w:t xml:space="preserve">HAND HYGIENE </w:t>
      </w:r>
    </w:p>
    <w:p w:rsidR="00742009" w:rsidRPr="007A3298" w:rsidRDefault="00742009" w:rsidP="00742009">
      <w:pPr>
        <w:pStyle w:val="PlainText"/>
        <w:rPr>
          <w:rFonts w:asciiTheme="minorHAnsi" w:hAnsiTheme="minorHAnsi" w:cstheme="minorHAnsi"/>
          <w:b/>
          <w:color w:val="44546A" w:themeColor="text2"/>
          <w:sz w:val="22"/>
          <w:szCs w:val="22"/>
        </w:rPr>
      </w:pPr>
    </w:p>
    <w:p w:rsidR="00742009" w:rsidRPr="007A3298" w:rsidRDefault="00742009" w:rsidP="00742009">
      <w:pPr>
        <w:pStyle w:val="PlainText"/>
        <w:rPr>
          <w:rFonts w:asciiTheme="minorHAnsi" w:hAnsiTheme="minorHAnsi" w:cstheme="minorHAnsi"/>
          <w:color w:val="44546A" w:themeColor="text2"/>
          <w:sz w:val="22"/>
          <w:szCs w:val="22"/>
        </w:rPr>
      </w:pPr>
      <w:r w:rsidRPr="007A3298">
        <w:rPr>
          <w:rFonts w:asciiTheme="minorHAnsi" w:hAnsiTheme="minorHAnsi" w:cstheme="minorHAnsi"/>
          <w:b/>
          <w:color w:val="44546A" w:themeColor="text2"/>
          <w:sz w:val="22"/>
          <w:szCs w:val="22"/>
        </w:rPr>
        <w:t>PURPOSE:</w:t>
      </w:r>
      <w:r w:rsidRPr="007A3298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 To reduce the number of potential pathogens on the hands and to decrease the likelihood of transmission of nosocomial pathogens via the contact route. </w:t>
      </w:r>
    </w:p>
    <w:p w:rsidR="00742009" w:rsidRPr="007A3298" w:rsidRDefault="00742009" w:rsidP="00742009">
      <w:pPr>
        <w:pStyle w:val="PlainText"/>
        <w:rPr>
          <w:rFonts w:asciiTheme="minorHAnsi" w:hAnsiTheme="minorHAnsi" w:cstheme="minorHAnsi"/>
          <w:color w:val="44546A" w:themeColor="text2"/>
          <w:sz w:val="22"/>
          <w:szCs w:val="22"/>
        </w:rPr>
      </w:pPr>
    </w:p>
    <w:p w:rsidR="00742009" w:rsidRPr="00317012" w:rsidRDefault="00742009" w:rsidP="00742009">
      <w:pPr>
        <w:pStyle w:val="PlainText"/>
        <w:rPr>
          <w:rFonts w:asciiTheme="minorHAnsi" w:hAnsiTheme="minorHAnsi" w:cstheme="minorHAnsi"/>
          <w:b/>
          <w:color w:val="44546A" w:themeColor="text2"/>
          <w:sz w:val="22"/>
          <w:szCs w:val="22"/>
        </w:rPr>
      </w:pPr>
      <w:r w:rsidRPr="00317012">
        <w:rPr>
          <w:rFonts w:asciiTheme="minorHAnsi" w:hAnsiTheme="minorHAnsi" w:cstheme="minorHAnsi"/>
          <w:b/>
          <w:color w:val="44546A" w:themeColor="text2"/>
          <w:sz w:val="22"/>
          <w:szCs w:val="22"/>
        </w:rPr>
        <w:t>Hand Hygiene before and after patient contact is the single most important means of preventing the spread of infection.</w:t>
      </w:r>
    </w:p>
    <w:p w:rsidR="00742009" w:rsidRPr="007A3298" w:rsidRDefault="00742009" w:rsidP="00742009">
      <w:pPr>
        <w:pStyle w:val="PlainText"/>
        <w:rPr>
          <w:rFonts w:asciiTheme="minorHAnsi" w:hAnsiTheme="minorHAnsi" w:cstheme="minorHAnsi"/>
          <w:color w:val="44546A" w:themeColor="text2"/>
          <w:sz w:val="22"/>
          <w:szCs w:val="22"/>
        </w:rPr>
      </w:pPr>
    </w:p>
    <w:p w:rsidR="00317012" w:rsidRDefault="00742009" w:rsidP="00317012">
      <w:pPr>
        <w:pStyle w:val="PlainText"/>
        <w:ind w:left="720" w:hanging="720"/>
        <w:rPr>
          <w:rFonts w:asciiTheme="minorHAnsi" w:hAnsiTheme="minorHAnsi" w:cstheme="minorHAnsi"/>
          <w:color w:val="44546A" w:themeColor="text2"/>
          <w:sz w:val="22"/>
          <w:szCs w:val="22"/>
        </w:rPr>
      </w:pPr>
      <w:r w:rsidRPr="007A3298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Hand washing facilities are located in all patient care areas. </w:t>
      </w:r>
    </w:p>
    <w:p w:rsidR="00317012" w:rsidRPr="00317012" w:rsidRDefault="00742009" w:rsidP="00317012">
      <w:pPr>
        <w:pStyle w:val="PlainText"/>
        <w:numPr>
          <w:ilvl w:val="0"/>
          <w:numId w:val="1"/>
        </w:numPr>
        <w:rPr>
          <w:rFonts w:asciiTheme="minorHAnsi" w:hAnsiTheme="minorHAnsi" w:cstheme="minorHAnsi"/>
          <w:color w:val="44546A" w:themeColor="text2"/>
          <w:sz w:val="22"/>
          <w:szCs w:val="22"/>
        </w:rPr>
      </w:pPr>
      <w:r w:rsidRPr="007A3298">
        <w:rPr>
          <w:rFonts w:asciiTheme="minorHAnsi" w:hAnsiTheme="minorHAnsi" w:cstheme="minorHAnsi"/>
          <w:color w:val="44546A" w:themeColor="text2"/>
          <w:sz w:val="22"/>
          <w:szCs w:val="22"/>
        </w:rPr>
        <w:t>Hand washi</w:t>
      </w:r>
      <w:r w:rsidR="00317012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ng facilities should be readily </w:t>
      </w:r>
      <w:r w:rsidRPr="007A3298">
        <w:rPr>
          <w:rFonts w:asciiTheme="minorHAnsi" w:hAnsiTheme="minorHAnsi" w:cstheme="minorHAnsi"/>
          <w:color w:val="44546A" w:themeColor="text2"/>
          <w:sz w:val="22"/>
          <w:szCs w:val="22"/>
        </w:rPr>
        <w:t>accessible and of sufficient num</w:t>
      </w:r>
      <w:r w:rsidR="00317012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ber in order to promote </w:t>
      </w:r>
      <w:r w:rsidRPr="00317012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appropriate </w:t>
      </w:r>
      <w:r w:rsidR="00317012" w:rsidRPr="00317012">
        <w:rPr>
          <w:rFonts w:asciiTheme="minorHAnsi" w:hAnsiTheme="minorHAnsi" w:cstheme="minorHAnsi"/>
          <w:color w:val="44546A" w:themeColor="text2"/>
          <w:sz w:val="22"/>
          <w:szCs w:val="22"/>
        </w:rPr>
        <w:t>h</w:t>
      </w:r>
      <w:r w:rsidRPr="00317012">
        <w:rPr>
          <w:rFonts w:asciiTheme="minorHAnsi" w:hAnsiTheme="minorHAnsi" w:cstheme="minorHAnsi"/>
          <w:color w:val="44546A" w:themeColor="text2"/>
          <w:sz w:val="22"/>
          <w:szCs w:val="22"/>
        </w:rPr>
        <w:t>and washing. They are to be included in the plan</w:t>
      </w:r>
      <w:r w:rsidR="00317012" w:rsidRPr="00317012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ning of all new construction or </w:t>
      </w:r>
      <w:r w:rsidRPr="00317012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renovation.  </w:t>
      </w:r>
    </w:p>
    <w:p w:rsidR="00742009" w:rsidRPr="00317012" w:rsidRDefault="00317012" w:rsidP="00317012">
      <w:pPr>
        <w:pStyle w:val="PlainText"/>
        <w:numPr>
          <w:ilvl w:val="0"/>
          <w:numId w:val="1"/>
        </w:numPr>
        <w:rPr>
          <w:rFonts w:asciiTheme="minorHAnsi" w:hAnsiTheme="minorHAnsi" w:cstheme="minorHAnsi"/>
          <w:color w:val="44546A" w:themeColor="text2"/>
          <w:sz w:val="22"/>
          <w:szCs w:val="22"/>
        </w:rPr>
      </w:pPr>
      <w:r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Alcohol-based hand rub (ABHR) dispensers </w:t>
      </w:r>
      <w:r w:rsidR="00742009" w:rsidRPr="007A3298">
        <w:rPr>
          <w:rFonts w:asciiTheme="minorHAnsi" w:hAnsiTheme="minorHAnsi" w:cstheme="minorHAnsi"/>
          <w:color w:val="44546A" w:themeColor="text2"/>
          <w:sz w:val="22"/>
          <w:szCs w:val="22"/>
        </w:rPr>
        <w:t>should be placed in readily-accessib</w:t>
      </w:r>
      <w:r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le areas throughout the patient </w:t>
      </w:r>
      <w:r w:rsidR="00742009" w:rsidRPr="00317012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care area to allow for ease of access. </w:t>
      </w:r>
    </w:p>
    <w:p w:rsidR="00742009" w:rsidRPr="007A3298" w:rsidRDefault="00742009" w:rsidP="00742009">
      <w:pPr>
        <w:pStyle w:val="PlainText"/>
        <w:rPr>
          <w:rFonts w:asciiTheme="minorHAnsi" w:hAnsiTheme="minorHAnsi" w:cstheme="minorHAnsi"/>
          <w:color w:val="44546A" w:themeColor="text2"/>
          <w:sz w:val="22"/>
          <w:szCs w:val="22"/>
        </w:rPr>
      </w:pPr>
    </w:p>
    <w:p w:rsidR="00CD5ED7" w:rsidRDefault="00CD5ED7" w:rsidP="00742009">
      <w:pPr>
        <w:pStyle w:val="PlainText"/>
        <w:ind w:left="1440" w:hanging="1440"/>
        <w:rPr>
          <w:rFonts w:asciiTheme="minorHAnsi" w:hAnsiTheme="minorHAnsi" w:cstheme="minorHAnsi"/>
          <w:color w:val="44546A" w:themeColor="text2"/>
          <w:sz w:val="22"/>
          <w:szCs w:val="22"/>
        </w:rPr>
      </w:pPr>
      <w:r>
        <w:rPr>
          <w:rFonts w:asciiTheme="minorHAnsi" w:hAnsiTheme="minorHAnsi" w:cstheme="minorHAnsi"/>
          <w:color w:val="44546A" w:themeColor="text2"/>
          <w:sz w:val="22"/>
          <w:szCs w:val="22"/>
        </w:rPr>
        <w:t>Use ABHR i</w:t>
      </w:r>
      <w:r w:rsidR="00742009" w:rsidRPr="007A3298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f hands are not visibly soiled for routine decontamination of hands.  </w:t>
      </w:r>
    </w:p>
    <w:p w:rsidR="00CD5ED7" w:rsidRPr="00CD5ED7" w:rsidRDefault="00742009" w:rsidP="00CD5ED7">
      <w:pPr>
        <w:pStyle w:val="PlainText"/>
        <w:numPr>
          <w:ilvl w:val="0"/>
          <w:numId w:val="2"/>
        </w:numPr>
        <w:rPr>
          <w:rFonts w:asciiTheme="minorHAnsi" w:hAnsiTheme="minorHAnsi" w:cstheme="minorHAnsi"/>
          <w:color w:val="44546A" w:themeColor="text2"/>
          <w:sz w:val="22"/>
          <w:szCs w:val="22"/>
        </w:rPr>
      </w:pPr>
      <w:r w:rsidRPr="007A3298">
        <w:rPr>
          <w:rFonts w:asciiTheme="minorHAnsi" w:hAnsiTheme="minorHAnsi" w:cstheme="minorHAnsi"/>
          <w:color w:val="44546A" w:themeColor="text2"/>
          <w:sz w:val="22"/>
          <w:szCs w:val="22"/>
        </w:rPr>
        <w:t>Apply product to palm of one hand and rub hands together, covering all surfaces of hands and fin</w:t>
      </w:r>
      <w:r w:rsidR="00CD5ED7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gers, </w:t>
      </w:r>
      <w:r w:rsidRPr="00CD5ED7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until hands are dry.  </w:t>
      </w:r>
    </w:p>
    <w:p w:rsidR="00CD5ED7" w:rsidRDefault="00742009" w:rsidP="00CD5ED7">
      <w:pPr>
        <w:pStyle w:val="PlainText"/>
        <w:numPr>
          <w:ilvl w:val="0"/>
          <w:numId w:val="2"/>
        </w:numPr>
        <w:rPr>
          <w:rFonts w:asciiTheme="minorHAnsi" w:hAnsiTheme="minorHAnsi" w:cstheme="minorHAnsi"/>
          <w:color w:val="44546A" w:themeColor="text2"/>
          <w:sz w:val="22"/>
          <w:szCs w:val="22"/>
        </w:rPr>
      </w:pPr>
      <w:r w:rsidRPr="007A3298">
        <w:rPr>
          <w:rFonts w:asciiTheme="minorHAnsi" w:hAnsiTheme="minorHAnsi" w:cstheme="minorHAnsi"/>
          <w:color w:val="44546A" w:themeColor="text2"/>
          <w:sz w:val="22"/>
          <w:szCs w:val="22"/>
        </w:rPr>
        <w:t>Do not use gel in close proximity to electrical equipment or sources of ignition.</w:t>
      </w:r>
    </w:p>
    <w:p w:rsidR="00CD5ED7" w:rsidRDefault="00CD5ED7" w:rsidP="00742009">
      <w:pPr>
        <w:pStyle w:val="PlainText"/>
        <w:numPr>
          <w:ilvl w:val="0"/>
          <w:numId w:val="2"/>
        </w:numPr>
        <w:rPr>
          <w:rFonts w:asciiTheme="minorHAnsi" w:hAnsiTheme="minorHAnsi" w:cstheme="minorHAnsi"/>
          <w:color w:val="44546A" w:themeColor="text2"/>
          <w:sz w:val="22"/>
          <w:szCs w:val="22"/>
        </w:rPr>
      </w:pPr>
      <w:r>
        <w:rPr>
          <w:rFonts w:asciiTheme="minorHAnsi" w:hAnsiTheme="minorHAnsi" w:cstheme="minorHAnsi"/>
          <w:color w:val="44546A" w:themeColor="text2"/>
          <w:sz w:val="22"/>
          <w:szCs w:val="22"/>
        </w:rPr>
        <w:t>ABHR</w:t>
      </w:r>
      <w:r w:rsidR="00742009" w:rsidRPr="00CD5ED7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 are NOT reliable in killing bacterial spores, which include </w:t>
      </w:r>
      <w:r w:rsidR="00742009" w:rsidRPr="00CD5ED7">
        <w:rPr>
          <w:rFonts w:asciiTheme="minorHAnsi" w:hAnsiTheme="minorHAnsi" w:cstheme="minorHAnsi"/>
          <w:i/>
          <w:color w:val="44546A" w:themeColor="text2"/>
          <w:sz w:val="22"/>
          <w:szCs w:val="22"/>
        </w:rPr>
        <w:t xml:space="preserve">Clostridium difficile, </w:t>
      </w:r>
      <w:r w:rsidR="00742009" w:rsidRPr="00CD5ED7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and Norovirus.  Gloves are required when caring for patients with </w:t>
      </w:r>
      <w:r w:rsidR="00742009" w:rsidRPr="00CD5ED7">
        <w:rPr>
          <w:rFonts w:asciiTheme="minorHAnsi" w:hAnsiTheme="minorHAnsi" w:cstheme="minorHAnsi"/>
          <w:i/>
          <w:color w:val="44546A" w:themeColor="text2"/>
          <w:sz w:val="22"/>
          <w:szCs w:val="22"/>
        </w:rPr>
        <w:t>C. difficile</w:t>
      </w:r>
      <w:r w:rsidR="00742009" w:rsidRPr="00CD5ED7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-associated diarrhea.  After gloves are removed, hands should be </w:t>
      </w:r>
      <w:r w:rsidR="00742009" w:rsidRPr="00CD5ED7">
        <w:rPr>
          <w:rFonts w:asciiTheme="minorHAnsi" w:hAnsiTheme="minorHAnsi" w:cstheme="minorHAnsi"/>
          <w:b/>
          <w:color w:val="44546A" w:themeColor="text2"/>
          <w:sz w:val="22"/>
          <w:szCs w:val="22"/>
        </w:rPr>
        <w:t>washed</w:t>
      </w:r>
      <w:r w:rsidR="00742009" w:rsidRPr="00CD5ED7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 with </w:t>
      </w:r>
      <w:r>
        <w:rPr>
          <w:rFonts w:asciiTheme="minorHAnsi" w:hAnsiTheme="minorHAnsi" w:cstheme="minorHAnsi"/>
          <w:color w:val="44546A" w:themeColor="text2"/>
          <w:sz w:val="22"/>
          <w:szCs w:val="22"/>
        </w:rPr>
        <w:t>an antimicrobial soap and water.</w:t>
      </w:r>
    </w:p>
    <w:p w:rsidR="00CD5ED7" w:rsidRDefault="00CD5ED7" w:rsidP="00CD5ED7">
      <w:pPr>
        <w:pStyle w:val="PlainText"/>
        <w:rPr>
          <w:rFonts w:asciiTheme="minorHAnsi" w:hAnsiTheme="minorHAnsi" w:cstheme="minorHAnsi"/>
          <w:color w:val="44546A" w:themeColor="text2"/>
          <w:sz w:val="22"/>
          <w:szCs w:val="22"/>
        </w:rPr>
      </w:pPr>
    </w:p>
    <w:p w:rsidR="00742009" w:rsidRPr="00CD5ED7" w:rsidRDefault="00CD5ED7" w:rsidP="00CD5ED7">
      <w:pPr>
        <w:pStyle w:val="PlainText"/>
        <w:rPr>
          <w:rFonts w:asciiTheme="minorHAnsi" w:hAnsiTheme="minorHAnsi" w:cstheme="minorHAnsi"/>
          <w:color w:val="44546A" w:themeColor="text2"/>
          <w:sz w:val="22"/>
          <w:szCs w:val="22"/>
        </w:rPr>
      </w:pPr>
      <w:r>
        <w:rPr>
          <w:rFonts w:asciiTheme="minorHAnsi" w:hAnsiTheme="minorHAnsi" w:cstheme="minorHAnsi"/>
          <w:color w:val="44546A" w:themeColor="text2"/>
          <w:sz w:val="22"/>
          <w:szCs w:val="22"/>
        </w:rPr>
        <w:t>H</w:t>
      </w:r>
      <w:r w:rsidR="00742009" w:rsidRPr="00CD5ED7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and washing consists of the use of soap, running water, and friction for at least 15 seconds. </w:t>
      </w:r>
    </w:p>
    <w:p w:rsidR="00742009" w:rsidRPr="007A3298" w:rsidRDefault="00742009" w:rsidP="00742009">
      <w:pPr>
        <w:pStyle w:val="PlainText"/>
        <w:rPr>
          <w:rFonts w:asciiTheme="minorHAnsi" w:hAnsiTheme="minorHAnsi" w:cstheme="minorHAnsi"/>
          <w:color w:val="44546A" w:themeColor="text2"/>
          <w:sz w:val="22"/>
          <w:szCs w:val="22"/>
        </w:rPr>
      </w:pPr>
    </w:p>
    <w:p w:rsidR="00CD5ED7" w:rsidRDefault="00742009" w:rsidP="00CD5ED7">
      <w:pPr>
        <w:pStyle w:val="PlainText"/>
        <w:numPr>
          <w:ilvl w:val="0"/>
          <w:numId w:val="4"/>
        </w:numPr>
        <w:rPr>
          <w:rFonts w:asciiTheme="minorHAnsi" w:hAnsiTheme="minorHAnsi" w:cstheme="minorHAnsi"/>
          <w:color w:val="44546A" w:themeColor="text2"/>
          <w:sz w:val="22"/>
          <w:szCs w:val="22"/>
        </w:rPr>
      </w:pPr>
      <w:r w:rsidRPr="007A3298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Hand hygiene is executed before and after patient contact; after handling items such as dirty dressings, catheters, bedpans, urinals, specimens, etc.; after contact with patient environment; after removing gloves; after blowing nose, etc.  </w:t>
      </w:r>
    </w:p>
    <w:p w:rsidR="00CD5ED7" w:rsidRDefault="00742009" w:rsidP="00CD5ED7">
      <w:pPr>
        <w:pStyle w:val="PlainText"/>
        <w:numPr>
          <w:ilvl w:val="0"/>
          <w:numId w:val="4"/>
        </w:numPr>
        <w:rPr>
          <w:rFonts w:asciiTheme="minorHAnsi" w:hAnsiTheme="minorHAnsi" w:cstheme="minorHAnsi"/>
          <w:color w:val="44546A" w:themeColor="text2"/>
          <w:sz w:val="22"/>
          <w:szCs w:val="22"/>
        </w:rPr>
      </w:pPr>
      <w:r w:rsidRPr="007A3298">
        <w:rPr>
          <w:rFonts w:asciiTheme="minorHAnsi" w:hAnsiTheme="minorHAnsi" w:cstheme="minorHAnsi"/>
          <w:color w:val="44546A" w:themeColor="text2"/>
          <w:sz w:val="22"/>
          <w:szCs w:val="22"/>
        </w:rPr>
        <w:t>Hands will be washed with soap and water after using the restroom, before eating, a</w:t>
      </w:r>
      <w:r w:rsidR="00CD5ED7">
        <w:rPr>
          <w:rFonts w:asciiTheme="minorHAnsi" w:hAnsiTheme="minorHAnsi" w:cstheme="minorHAnsi"/>
          <w:color w:val="44546A" w:themeColor="text2"/>
          <w:sz w:val="22"/>
          <w:szCs w:val="22"/>
        </w:rPr>
        <w:t>nd when they are visibly soiled.</w:t>
      </w:r>
    </w:p>
    <w:p w:rsidR="00CD5ED7" w:rsidRDefault="00CD5ED7" w:rsidP="00CD5ED7">
      <w:pPr>
        <w:pStyle w:val="PlainText"/>
        <w:ind w:left="360"/>
        <w:rPr>
          <w:rFonts w:asciiTheme="minorHAnsi" w:hAnsiTheme="minorHAnsi" w:cstheme="minorHAnsi"/>
          <w:color w:val="44546A" w:themeColor="text2"/>
          <w:sz w:val="22"/>
          <w:szCs w:val="22"/>
        </w:rPr>
      </w:pPr>
    </w:p>
    <w:p w:rsidR="00742009" w:rsidRPr="00CD5ED7" w:rsidRDefault="00CD5ED7" w:rsidP="00CD5ED7">
      <w:pPr>
        <w:pStyle w:val="PlainText"/>
        <w:ind w:left="1440"/>
        <w:rPr>
          <w:rFonts w:asciiTheme="minorHAnsi" w:hAnsiTheme="minorHAnsi" w:cstheme="minorHAnsi"/>
          <w:color w:val="44546A" w:themeColor="text2"/>
          <w:sz w:val="22"/>
          <w:szCs w:val="22"/>
        </w:rPr>
      </w:pPr>
      <w:r w:rsidRPr="00CD5ED7">
        <w:rPr>
          <w:rFonts w:asciiTheme="minorHAnsi" w:hAnsiTheme="minorHAnsi" w:cstheme="minorHAnsi"/>
          <w:i/>
          <w:color w:val="44546A" w:themeColor="text2"/>
          <w:sz w:val="22"/>
          <w:szCs w:val="22"/>
        </w:rPr>
        <w:t>NOTE</w:t>
      </w:r>
      <w:r w:rsidR="00742009" w:rsidRPr="00CD5ED7">
        <w:rPr>
          <w:rFonts w:asciiTheme="minorHAnsi" w:hAnsiTheme="minorHAnsi" w:cstheme="minorHAnsi"/>
          <w:color w:val="44546A" w:themeColor="text2"/>
          <w:sz w:val="22"/>
          <w:szCs w:val="22"/>
        </w:rPr>
        <w:t>:  If hands are contained within utility gloves (used by EVS for cleaning) that are immersed in disinfectant, it is not necessary to wash hands between patient rooms.</w:t>
      </w:r>
    </w:p>
    <w:p w:rsidR="00742009" w:rsidRPr="007A3298" w:rsidRDefault="00742009" w:rsidP="005316C6">
      <w:pPr>
        <w:pStyle w:val="PlainText"/>
        <w:rPr>
          <w:rFonts w:asciiTheme="minorHAnsi" w:hAnsiTheme="minorHAnsi" w:cstheme="minorHAnsi"/>
          <w:color w:val="44546A" w:themeColor="text2"/>
          <w:sz w:val="22"/>
          <w:szCs w:val="22"/>
        </w:rPr>
      </w:pPr>
      <w:r w:rsidRPr="007A3298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 </w:t>
      </w:r>
    </w:p>
    <w:p w:rsidR="00742009" w:rsidRPr="007A3298" w:rsidRDefault="00742009" w:rsidP="00742009">
      <w:pPr>
        <w:pStyle w:val="PlainText"/>
        <w:rPr>
          <w:rFonts w:asciiTheme="minorHAnsi" w:hAnsiTheme="minorHAnsi" w:cstheme="minorHAnsi"/>
          <w:color w:val="44546A" w:themeColor="text2"/>
          <w:sz w:val="22"/>
          <w:szCs w:val="22"/>
        </w:rPr>
      </w:pPr>
      <w:r w:rsidRPr="007A3298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Hand hygiene products </w:t>
      </w:r>
    </w:p>
    <w:p w:rsidR="00742009" w:rsidRPr="007A3298" w:rsidRDefault="00742009" w:rsidP="0022151E">
      <w:pPr>
        <w:pStyle w:val="PlainText"/>
        <w:numPr>
          <w:ilvl w:val="0"/>
          <w:numId w:val="5"/>
        </w:numPr>
        <w:rPr>
          <w:rFonts w:asciiTheme="minorHAnsi" w:hAnsiTheme="minorHAnsi" w:cstheme="minorHAnsi"/>
          <w:color w:val="44546A" w:themeColor="text2"/>
          <w:sz w:val="22"/>
          <w:szCs w:val="22"/>
        </w:rPr>
      </w:pPr>
      <w:r w:rsidRPr="007A3298">
        <w:rPr>
          <w:rFonts w:asciiTheme="minorHAnsi" w:hAnsiTheme="minorHAnsi" w:cstheme="minorHAnsi"/>
          <w:color w:val="44546A" w:themeColor="text2"/>
          <w:sz w:val="22"/>
          <w:szCs w:val="22"/>
        </w:rPr>
        <w:lastRenderedPageBreak/>
        <w:t>Hand hygiene products used within patient care areas must be approved by the</w:t>
      </w:r>
      <w:r w:rsidR="0038710F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 Infection Prevention and Control Program</w:t>
      </w:r>
      <w:r w:rsidRPr="007A3298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.  Healthcare personnel who experience dermatological conditions with approved products should contact Employee Health. </w:t>
      </w:r>
    </w:p>
    <w:p w:rsidR="00742009" w:rsidRPr="007A3298" w:rsidRDefault="00742009" w:rsidP="0022151E">
      <w:pPr>
        <w:pStyle w:val="PlainText"/>
        <w:numPr>
          <w:ilvl w:val="0"/>
          <w:numId w:val="5"/>
        </w:numPr>
        <w:rPr>
          <w:rFonts w:asciiTheme="minorHAnsi" w:hAnsiTheme="minorHAnsi" w:cstheme="minorHAnsi"/>
          <w:color w:val="44546A" w:themeColor="text2"/>
          <w:sz w:val="22"/>
          <w:szCs w:val="22"/>
        </w:rPr>
      </w:pPr>
      <w:r w:rsidRPr="007A3298">
        <w:rPr>
          <w:rFonts w:asciiTheme="minorHAnsi" w:hAnsiTheme="minorHAnsi" w:cstheme="minorHAnsi"/>
          <w:color w:val="44546A" w:themeColor="text2"/>
          <w:sz w:val="22"/>
          <w:szCs w:val="22"/>
        </w:rPr>
        <w:t>Antimicrobial soap is recommended in all clinical situations.</w:t>
      </w:r>
    </w:p>
    <w:p w:rsidR="00742009" w:rsidRPr="007A3298" w:rsidRDefault="00742009" w:rsidP="0022151E">
      <w:pPr>
        <w:pStyle w:val="PlainText"/>
        <w:numPr>
          <w:ilvl w:val="0"/>
          <w:numId w:val="5"/>
        </w:numPr>
        <w:rPr>
          <w:rFonts w:asciiTheme="minorHAnsi" w:hAnsiTheme="minorHAnsi" w:cstheme="minorHAnsi"/>
          <w:color w:val="44546A" w:themeColor="text2"/>
          <w:sz w:val="22"/>
          <w:szCs w:val="22"/>
        </w:rPr>
      </w:pPr>
      <w:r w:rsidRPr="007A3298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An antimicrobial soap or approved </w:t>
      </w:r>
      <w:proofErr w:type="spellStart"/>
      <w:r w:rsidRPr="007A3298">
        <w:rPr>
          <w:rFonts w:asciiTheme="minorHAnsi" w:hAnsiTheme="minorHAnsi" w:cstheme="minorHAnsi"/>
          <w:color w:val="44546A" w:themeColor="text2"/>
          <w:sz w:val="22"/>
          <w:szCs w:val="22"/>
        </w:rPr>
        <w:t>scrubless</w:t>
      </w:r>
      <w:proofErr w:type="spellEnd"/>
      <w:r w:rsidRPr="007A3298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 antiseptic is to be used for all surgical hand scrubs.</w:t>
      </w:r>
    </w:p>
    <w:p w:rsidR="00742009" w:rsidRPr="007A3298" w:rsidRDefault="00742009" w:rsidP="0022151E">
      <w:pPr>
        <w:pStyle w:val="PlainText"/>
        <w:numPr>
          <w:ilvl w:val="0"/>
          <w:numId w:val="5"/>
        </w:numPr>
        <w:rPr>
          <w:rFonts w:asciiTheme="minorHAnsi" w:hAnsiTheme="minorHAnsi" w:cstheme="minorHAnsi"/>
          <w:color w:val="44546A" w:themeColor="text2"/>
          <w:sz w:val="22"/>
          <w:szCs w:val="22"/>
        </w:rPr>
      </w:pPr>
      <w:r w:rsidRPr="007A3298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Soap dispensers used in patient care areas must utilize completely disposable refill cartridges (including the dispenser tubing). </w:t>
      </w:r>
    </w:p>
    <w:p w:rsidR="00742009" w:rsidRPr="007A3298" w:rsidRDefault="00742009" w:rsidP="0022151E">
      <w:pPr>
        <w:pStyle w:val="PlainText"/>
        <w:numPr>
          <w:ilvl w:val="0"/>
          <w:numId w:val="5"/>
        </w:numPr>
        <w:rPr>
          <w:rFonts w:asciiTheme="minorHAnsi" w:hAnsiTheme="minorHAnsi" w:cstheme="minorHAnsi"/>
          <w:color w:val="44546A" w:themeColor="text2"/>
          <w:sz w:val="22"/>
          <w:szCs w:val="22"/>
        </w:rPr>
      </w:pPr>
      <w:r w:rsidRPr="007A3298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For other areas without disposable refill cartridges, soap bottle size should be 8 </w:t>
      </w:r>
      <w:proofErr w:type="spellStart"/>
      <w:r w:rsidRPr="007A3298">
        <w:rPr>
          <w:rFonts w:asciiTheme="minorHAnsi" w:hAnsiTheme="minorHAnsi" w:cstheme="minorHAnsi"/>
          <w:color w:val="44546A" w:themeColor="text2"/>
          <w:sz w:val="22"/>
          <w:szCs w:val="22"/>
        </w:rPr>
        <w:t>oz</w:t>
      </w:r>
      <w:proofErr w:type="spellEnd"/>
      <w:r w:rsidRPr="007A3298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 or less, depending on usage, and is never refilled. Bottles are to be discarded after use. </w:t>
      </w:r>
    </w:p>
    <w:p w:rsidR="00742009" w:rsidRPr="007A3298" w:rsidRDefault="00742009" w:rsidP="0022151E">
      <w:pPr>
        <w:pStyle w:val="PlainText"/>
        <w:numPr>
          <w:ilvl w:val="0"/>
          <w:numId w:val="5"/>
        </w:numPr>
        <w:rPr>
          <w:rFonts w:asciiTheme="minorHAnsi" w:hAnsiTheme="minorHAnsi" w:cstheme="minorHAnsi"/>
          <w:color w:val="44546A" w:themeColor="text2"/>
          <w:sz w:val="22"/>
          <w:szCs w:val="22"/>
        </w:rPr>
      </w:pPr>
      <w:r w:rsidRPr="007A3298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Antimicrobial soap with </w:t>
      </w:r>
      <w:proofErr w:type="spellStart"/>
      <w:r w:rsidRPr="007A3298">
        <w:rPr>
          <w:rFonts w:asciiTheme="minorHAnsi" w:hAnsiTheme="minorHAnsi" w:cstheme="minorHAnsi"/>
          <w:color w:val="44546A" w:themeColor="text2"/>
          <w:sz w:val="22"/>
          <w:szCs w:val="22"/>
        </w:rPr>
        <w:t>Triclosan</w:t>
      </w:r>
      <w:proofErr w:type="spellEnd"/>
      <w:r w:rsidRPr="007A3298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 should not be used. Products with PCMX are preferred.</w:t>
      </w:r>
      <w:r w:rsidRPr="007A3298">
        <w:rPr>
          <w:rFonts w:asciiTheme="minorHAnsi" w:hAnsiTheme="minorHAnsi" w:cstheme="minorHAnsi"/>
          <w:color w:val="44546A" w:themeColor="text2"/>
          <w:sz w:val="22"/>
          <w:szCs w:val="22"/>
        </w:rPr>
        <w:tab/>
      </w:r>
    </w:p>
    <w:p w:rsidR="0022151E" w:rsidRDefault="0022151E" w:rsidP="00742009">
      <w:pPr>
        <w:pStyle w:val="PlainText"/>
        <w:rPr>
          <w:rFonts w:asciiTheme="minorHAnsi" w:hAnsiTheme="minorHAnsi" w:cstheme="minorHAnsi"/>
          <w:color w:val="44546A" w:themeColor="text2"/>
          <w:sz w:val="22"/>
          <w:szCs w:val="22"/>
        </w:rPr>
      </w:pPr>
    </w:p>
    <w:p w:rsidR="00742009" w:rsidRPr="007A3298" w:rsidRDefault="00742009" w:rsidP="00742009">
      <w:pPr>
        <w:pStyle w:val="PlainText"/>
        <w:rPr>
          <w:rFonts w:asciiTheme="minorHAnsi" w:hAnsiTheme="minorHAnsi" w:cstheme="minorHAnsi"/>
          <w:color w:val="44546A" w:themeColor="text2"/>
          <w:sz w:val="22"/>
          <w:szCs w:val="22"/>
        </w:rPr>
      </w:pPr>
      <w:r w:rsidRPr="007A3298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Antiseptic </w:t>
      </w:r>
      <w:proofErr w:type="spellStart"/>
      <w:r w:rsidRPr="007A3298">
        <w:rPr>
          <w:rFonts w:asciiTheme="minorHAnsi" w:hAnsiTheme="minorHAnsi" w:cstheme="minorHAnsi"/>
          <w:color w:val="44546A" w:themeColor="text2"/>
          <w:sz w:val="22"/>
          <w:szCs w:val="22"/>
        </w:rPr>
        <w:t>towelettes</w:t>
      </w:r>
      <w:proofErr w:type="spellEnd"/>
      <w:r w:rsidRPr="007A3298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, alcohol-based hand hygiene agents, or other evaporative agents </w:t>
      </w:r>
      <w:r w:rsidR="0038710F">
        <w:rPr>
          <w:rFonts w:asciiTheme="minorHAnsi" w:hAnsiTheme="minorHAnsi" w:cstheme="minorHAnsi"/>
          <w:color w:val="44546A" w:themeColor="text2"/>
          <w:sz w:val="22"/>
          <w:szCs w:val="22"/>
        </w:rPr>
        <w:t>for hand hygiene.</w:t>
      </w:r>
    </w:p>
    <w:p w:rsidR="00742009" w:rsidRPr="007A3298" w:rsidRDefault="00742009" w:rsidP="0038710F">
      <w:pPr>
        <w:pStyle w:val="PlainText"/>
        <w:numPr>
          <w:ilvl w:val="0"/>
          <w:numId w:val="7"/>
        </w:numPr>
        <w:rPr>
          <w:rFonts w:asciiTheme="minorHAnsi" w:hAnsiTheme="minorHAnsi" w:cstheme="minorHAnsi"/>
          <w:color w:val="44546A" w:themeColor="text2"/>
          <w:sz w:val="22"/>
          <w:szCs w:val="22"/>
        </w:rPr>
      </w:pPr>
      <w:r w:rsidRPr="007A3298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These may be used upon approval of and as directed by </w:t>
      </w:r>
      <w:r w:rsidR="0038710F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the </w:t>
      </w:r>
      <w:r w:rsidRPr="007A3298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Infection </w:t>
      </w:r>
      <w:r w:rsidR="0038710F">
        <w:rPr>
          <w:rFonts w:asciiTheme="minorHAnsi" w:hAnsiTheme="minorHAnsi" w:cstheme="minorHAnsi"/>
          <w:color w:val="44546A" w:themeColor="text2"/>
          <w:sz w:val="22"/>
          <w:szCs w:val="22"/>
        </w:rPr>
        <w:t>Prevention and Control program</w:t>
      </w:r>
      <w:r w:rsidRPr="007A3298">
        <w:rPr>
          <w:rFonts w:asciiTheme="minorHAnsi" w:hAnsiTheme="minorHAnsi" w:cstheme="minorHAnsi"/>
          <w:color w:val="44546A" w:themeColor="text2"/>
          <w:sz w:val="22"/>
          <w:szCs w:val="22"/>
        </w:rPr>
        <w:t>.</w:t>
      </w:r>
    </w:p>
    <w:p w:rsidR="00742009" w:rsidRPr="007A3298" w:rsidRDefault="00742009" w:rsidP="0038710F">
      <w:pPr>
        <w:pStyle w:val="PlainText"/>
        <w:numPr>
          <w:ilvl w:val="0"/>
          <w:numId w:val="7"/>
        </w:numPr>
        <w:rPr>
          <w:rFonts w:asciiTheme="minorHAnsi" w:hAnsiTheme="minorHAnsi" w:cstheme="minorHAnsi"/>
          <w:color w:val="44546A" w:themeColor="text2"/>
          <w:sz w:val="22"/>
          <w:szCs w:val="22"/>
        </w:rPr>
      </w:pPr>
      <w:r w:rsidRPr="007A3298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These products are to be supplied in individual use packaging, small bottles (8 </w:t>
      </w:r>
      <w:proofErr w:type="spellStart"/>
      <w:r w:rsidRPr="007A3298">
        <w:rPr>
          <w:rFonts w:asciiTheme="minorHAnsi" w:hAnsiTheme="minorHAnsi" w:cstheme="minorHAnsi"/>
          <w:color w:val="44546A" w:themeColor="text2"/>
          <w:sz w:val="22"/>
          <w:szCs w:val="22"/>
        </w:rPr>
        <w:t>oz</w:t>
      </w:r>
      <w:proofErr w:type="spellEnd"/>
      <w:r w:rsidRPr="007A3298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 or less) or a disposable refill cartridge (including the dispenser tubing). </w:t>
      </w:r>
    </w:p>
    <w:p w:rsidR="00742009" w:rsidRPr="007A3298" w:rsidRDefault="00742009" w:rsidP="0038710F">
      <w:pPr>
        <w:pStyle w:val="PlainText"/>
        <w:numPr>
          <w:ilvl w:val="0"/>
          <w:numId w:val="7"/>
        </w:numPr>
        <w:rPr>
          <w:rFonts w:asciiTheme="minorHAnsi" w:hAnsiTheme="minorHAnsi" w:cstheme="minorHAnsi"/>
          <w:color w:val="44546A" w:themeColor="text2"/>
          <w:sz w:val="22"/>
          <w:szCs w:val="22"/>
        </w:rPr>
      </w:pPr>
      <w:r w:rsidRPr="007A3298">
        <w:rPr>
          <w:rFonts w:asciiTheme="minorHAnsi" w:hAnsiTheme="minorHAnsi" w:cstheme="minorHAnsi"/>
          <w:color w:val="44546A" w:themeColor="text2"/>
          <w:sz w:val="22"/>
          <w:szCs w:val="22"/>
        </w:rPr>
        <w:t>See attachment regarding regulations for appropriate installation of gel dispensers and storage of product.</w:t>
      </w:r>
    </w:p>
    <w:p w:rsidR="00742009" w:rsidRPr="007A3298" w:rsidRDefault="00742009" w:rsidP="00742009">
      <w:pPr>
        <w:pStyle w:val="PlainText"/>
        <w:rPr>
          <w:rFonts w:asciiTheme="minorHAnsi" w:hAnsiTheme="minorHAnsi" w:cstheme="minorHAnsi"/>
          <w:color w:val="44546A" w:themeColor="text2"/>
          <w:sz w:val="22"/>
          <w:szCs w:val="22"/>
        </w:rPr>
      </w:pPr>
    </w:p>
    <w:p w:rsidR="00742009" w:rsidRPr="007A3298" w:rsidRDefault="00742009" w:rsidP="0038710F">
      <w:pPr>
        <w:pStyle w:val="PlainText"/>
        <w:tabs>
          <w:tab w:val="left" w:pos="720"/>
        </w:tabs>
        <w:rPr>
          <w:rFonts w:asciiTheme="minorHAnsi" w:hAnsiTheme="minorHAnsi" w:cstheme="minorHAnsi"/>
          <w:color w:val="44546A" w:themeColor="text2"/>
          <w:sz w:val="22"/>
          <w:szCs w:val="22"/>
        </w:rPr>
      </w:pPr>
      <w:r w:rsidRPr="007A3298">
        <w:rPr>
          <w:rFonts w:asciiTheme="minorHAnsi" w:hAnsiTheme="minorHAnsi" w:cstheme="minorHAnsi"/>
          <w:color w:val="44546A" w:themeColor="text2"/>
          <w:sz w:val="22"/>
          <w:szCs w:val="22"/>
        </w:rPr>
        <w:t>Gloves</w:t>
      </w:r>
    </w:p>
    <w:p w:rsidR="00742009" w:rsidRPr="007A3298" w:rsidRDefault="00742009" w:rsidP="0038710F">
      <w:pPr>
        <w:pStyle w:val="PlainText"/>
        <w:numPr>
          <w:ilvl w:val="0"/>
          <w:numId w:val="9"/>
        </w:numPr>
        <w:tabs>
          <w:tab w:val="left" w:pos="720"/>
        </w:tabs>
        <w:rPr>
          <w:rFonts w:asciiTheme="minorHAnsi" w:hAnsiTheme="minorHAnsi" w:cstheme="minorHAnsi"/>
          <w:color w:val="44546A" w:themeColor="text2"/>
          <w:sz w:val="22"/>
          <w:szCs w:val="22"/>
        </w:rPr>
      </w:pPr>
      <w:r w:rsidRPr="007A3298">
        <w:rPr>
          <w:rFonts w:asciiTheme="minorHAnsi" w:hAnsiTheme="minorHAnsi" w:cstheme="minorHAnsi"/>
          <w:color w:val="44546A" w:themeColor="text2"/>
          <w:sz w:val="22"/>
          <w:szCs w:val="22"/>
        </w:rPr>
        <w:t>Gloves will be worn as needed per standard precautions.</w:t>
      </w:r>
    </w:p>
    <w:p w:rsidR="00742009" w:rsidRPr="007A3298" w:rsidRDefault="00742009" w:rsidP="0038710F">
      <w:pPr>
        <w:pStyle w:val="PlainText"/>
        <w:numPr>
          <w:ilvl w:val="0"/>
          <w:numId w:val="9"/>
        </w:numPr>
        <w:tabs>
          <w:tab w:val="left" w:pos="720"/>
        </w:tabs>
        <w:rPr>
          <w:rFonts w:asciiTheme="minorHAnsi" w:hAnsiTheme="minorHAnsi" w:cstheme="minorHAnsi"/>
          <w:color w:val="44546A" w:themeColor="text2"/>
          <w:sz w:val="22"/>
          <w:szCs w:val="22"/>
        </w:rPr>
      </w:pPr>
      <w:r w:rsidRPr="007A3298">
        <w:rPr>
          <w:rFonts w:asciiTheme="minorHAnsi" w:hAnsiTheme="minorHAnsi" w:cstheme="minorHAnsi"/>
          <w:color w:val="44546A" w:themeColor="text2"/>
          <w:sz w:val="22"/>
          <w:szCs w:val="22"/>
        </w:rPr>
        <w:t>Gloves do not take the place of hand hygiene measures.</w:t>
      </w:r>
    </w:p>
    <w:p w:rsidR="00742009" w:rsidRPr="007A3298" w:rsidRDefault="00742009" w:rsidP="0038710F">
      <w:pPr>
        <w:pStyle w:val="PlainText"/>
        <w:numPr>
          <w:ilvl w:val="0"/>
          <w:numId w:val="9"/>
        </w:numPr>
        <w:tabs>
          <w:tab w:val="left" w:pos="1440"/>
        </w:tabs>
        <w:rPr>
          <w:rFonts w:asciiTheme="minorHAnsi" w:hAnsiTheme="minorHAnsi" w:cstheme="minorHAnsi"/>
          <w:color w:val="44546A" w:themeColor="text2"/>
          <w:sz w:val="22"/>
          <w:szCs w:val="22"/>
        </w:rPr>
      </w:pPr>
      <w:r w:rsidRPr="007A3298">
        <w:rPr>
          <w:rFonts w:asciiTheme="minorHAnsi" w:hAnsiTheme="minorHAnsi" w:cstheme="minorHAnsi"/>
          <w:color w:val="44546A" w:themeColor="text2"/>
          <w:sz w:val="22"/>
          <w:szCs w:val="22"/>
        </w:rPr>
        <w:t>Remove gloves after caring for a patient.  Do not wear the same pair of gloves for the care of more than one patient, and do not wash gloves between uses with different patients.</w:t>
      </w:r>
    </w:p>
    <w:p w:rsidR="00742009" w:rsidRPr="007A3298" w:rsidRDefault="00742009" w:rsidP="0038710F">
      <w:pPr>
        <w:pStyle w:val="PlainText"/>
        <w:numPr>
          <w:ilvl w:val="0"/>
          <w:numId w:val="9"/>
        </w:numPr>
        <w:tabs>
          <w:tab w:val="left" w:pos="1440"/>
        </w:tabs>
        <w:rPr>
          <w:rFonts w:asciiTheme="minorHAnsi" w:hAnsiTheme="minorHAnsi" w:cstheme="minorHAnsi"/>
          <w:color w:val="44546A" w:themeColor="text2"/>
          <w:sz w:val="22"/>
          <w:szCs w:val="22"/>
        </w:rPr>
      </w:pPr>
      <w:r w:rsidRPr="007A3298">
        <w:rPr>
          <w:rFonts w:asciiTheme="minorHAnsi" w:hAnsiTheme="minorHAnsi" w:cstheme="minorHAnsi"/>
          <w:color w:val="44546A" w:themeColor="text2"/>
          <w:sz w:val="22"/>
          <w:szCs w:val="22"/>
        </w:rPr>
        <w:t>Change gloves during patient care if moving from a contaminated body site to a clean body site.</w:t>
      </w:r>
    </w:p>
    <w:p w:rsidR="0038710F" w:rsidRDefault="00742009" w:rsidP="0038710F">
      <w:pPr>
        <w:pStyle w:val="PlainText"/>
        <w:ind w:left="720" w:hanging="720"/>
        <w:rPr>
          <w:rFonts w:asciiTheme="minorHAnsi" w:hAnsiTheme="minorHAnsi" w:cstheme="minorHAnsi"/>
          <w:color w:val="44546A" w:themeColor="text2"/>
          <w:sz w:val="22"/>
          <w:szCs w:val="22"/>
        </w:rPr>
      </w:pPr>
      <w:r w:rsidRPr="007A3298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 </w:t>
      </w:r>
    </w:p>
    <w:p w:rsidR="00742009" w:rsidRPr="007A3298" w:rsidRDefault="00742009" w:rsidP="0038710F">
      <w:pPr>
        <w:pStyle w:val="PlainText"/>
        <w:ind w:left="720" w:hanging="720"/>
        <w:rPr>
          <w:rFonts w:asciiTheme="minorHAnsi" w:hAnsiTheme="minorHAnsi" w:cstheme="minorHAnsi"/>
          <w:color w:val="44546A" w:themeColor="text2"/>
          <w:sz w:val="22"/>
          <w:szCs w:val="22"/>
        </w:rPr>
      </w:pPr>
      <w:r w:rsidRPr="007A3298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Paper towel </w:t>
      </w:r>
      <w:r w:rsidR="0038710F">
        <w:rPr>
          <w:rFonts w:asciiTheme="minorHAnsi" w:hAnsiTheme="minorHAnsi" w:cstheme="minorHAnsi"/>
          <w:color w:val="44546A" w:themeColor="text2"/>
          <w:sz w:val="22"/>
          <w:szCs w:val="22"/>
        </w:rPr>
        <w:t>h</w:t>
      </w:r>
      <w:r w:rsidRPr="007A3298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olders </w:t>
      </w:r>
    </w:p>
    <w:p w:rsidR="00742009" w:rsidRPr="007A3298" w:rsidRDefault="00742009" w:rsidP="0038710F">
      <w:pPr>
        <w:pStyle w:val="PlainText"/>
        <w:numPr>
          <w:ilvl w:val="0"/>
          <w:numId w:val="9"/>
        </w:numPr>
        <w:rPr>
          <w:rFonts w:asciiTheme="minorHAnsi" w:hAnsiTheme="minorHAnsi" w:cstheme="minorHAnsi"/>
          <w:color w:val="44546A" w:themeColor="text2"/>
          <w:sz w:val="22"/>
          <w:szCs w:val="22"/>
        </w:rPr>
      </w:pPr>
      <w:r w:rsidRPr="007A3298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Holders are within easy reach of the sinks. </w:t>
      </w:r>
    </w:p>
    <w:p w:rsidR="00742009" w:rsidRPr="007A3298" w:rsidRDefault="00742009" w:rsidP="0038710F">
      <w:pPr>
        <w:pStyle w:val="PlainText"/>
        <w:numPr>
          <w:ilvl w:val="0"/>
          <w:numId w:val="9"/>
        </w:numPr>
        <w:rPr>
          <w:rFonts w:asciiTheme="minorHAnsi" w:hAnsiTheme="minorHAnsi" w:cstheme="minorHAnsi"/>
          <w:color w:val="44546A" w:themeColor="text2"/>
          <w:sz w:val="22"/>
          <w:szCs w:val="22"/>
        </w:rPr>
      </w:pPr>
      <w:r w:rsidRPr="007A3298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Holders are not lever-operated. </w:t>
      </w:r>
    </w:p>
    <w:p w:rsidR="00742009" w:rsidRPr="007A3298" w:rsidRDefault="00742009" w:rsidP="0038710F">
      <w:pPr>
        <w:pStyle w:val="PlainText"/>
        <w:numPr>
          <w:ilvl w:val="0"/>
          <w:numId w:val="9"/>
        </w:numPr>
        <w:rPr>
          <w:rFonts w:asciiTheme="minorHAnsi" w:hAnsiTheme="minorHAnsi" w:cstheme="minorHAnsi"/>
          <w:color w:val="44546A" w:themeColor="text2"/>
          <w:sz w:val="22"/>
          <w:szCs w:val="22"/>
        </w:rPr>
      </w:pPr>
      <w:r w:rsidRPr="007A3298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Holders dispense towels one at a time </w:t>
      </w:r>
    </w:p>
    <w:p w:rsidR="00742009" w:rsidRPr="007A3298" w:rsidRDefault="00742009" w:rsidP="00742009">
      <w:pPr>
        <w:pStyle w:val="PlainText"/>
        <w:rPr>
          <w:rFonts w:asciiTheme="minorHAnsi" w:hAnsiTheme="minorHAnsi" w:cstheme="minorHAnsi"/>
          <w:color w:val="44546A" w:themeColor="text2"/>
          <w:sz w:val="22"/>
          <w:szCs w:val="22"/>
        </w:rPr>
      </w:pPr>
    </w:p>
    <w:p w:rsidR="00742009" w:rsidRPr="007A3298" w:rsidRDefault="00742009" w:rsidP="00742009">
      <w:pPr>
        <w:pStyle w:val="PlainText"/>
        <w:rPr>
          <w:rFonts w:asciiTheme="minorHAnsi" w:hAnsiTheme="minorHAnsi" w:cstheme="minorHAnsi"/>
          <w:color w:val="44546A" w:themeColor="text2"/>
          <w:sz w:val="22"/>
          <w:szCs w:val="22"/>
        </w:rPr>
      </w:pPr>
      <w:r w:rsidRPr="007A3298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Lotion </w:t>
      </w:r>
    </w:p>
    <w:p w:rsidR="00742009" w:rsidRPr="007A3298" w:rsidRDefault="00742009" w:rsidP="0038710F">
      <w:pPr>
        <w:pStyle w:val="PlainText"/>
        <w:numPr>
          <w:ilvl w:val="0"/>
          <w:numId w:val="13"/>
        </w:numPr>
        <w:rPr>
          <w:rFonts w:asciiTheme="minorHAnsi" w:hAnsiTheme="minorHAnsi" w:cstheme="minorHAnsi"/>
          <w:color w:val="44546A" w:themeColor="text2"/>
          <w:sz w:val="22"/>
          <w:szCs w:val="22"/>
        </w:rPr>
      </w:pPr>
      <w:r w:rsidRPr="007A3298">
        <w:rPr>
          <w:rFonts w:asciiTheme="minorHAnsi" w:hAnsiTheme="minorHAnsi" w:cstheme="minorHAnsi"/>
          <w:color w:val="44546A" w:themeColor="text2"/>
          <w:sz w:val="22"/>
          <w:szCs w:val="22"/>
        </w:rPr>
        <w:t>The use of lotion is recommended following Hand washing and drying.  Hand Lotion must be contained in small (6-8 oz.) disposable dispensers.  Dispensers are not refilled.</w:t>
      </w:r>
    </w:p>
    <w:p w:rsidR="00742009" w:rsidRPr="007A3298" w:rsidRDefault="00742009" w:rsidP="00742009">
      <w:pPr>
        <w:pStyle w:val="PlainText"/>
        <w:rPr>
          <w:rFonts w:asciiTheme="minorHAnsi" w:hAnsiTheme="minorHAnsi" w:cstheme="minorHAnsi"/>
          <w:color w:val="44546A" w:themeColor="text2"/>
          <w:sz w:val="22"/>
          <w:szCs w:val="22"/>
        </w:rPr>
      </w:pPr>
    </w:p>
    <w:p w:rsidR="0038710F" w:rsidRDefault="00742009" w:rsidP="0038710F">
      <w:pPr>
        <w:pStyle w:val="PlainText"/>
        <w:rPr>
          <w:rFonts w:asciiTheme="minorHAnsi" w:hAnsiTheme="minorHAnsi" w:cstheme="minorHAnsi"/>
          <w:color w:val="44546A" w:themeColor="text2"/>
          <w:sz w:val="22"/>
          <w:szCs w:val="22"/>
        </w:rPr>
      </w:pPr>
      <w:r w:rsidRPr="007A3298">
        <w:rPr>
          <w:rFonts w:asciiTheme="minorHAnsi" w:hAnsiTheme="minorHAnsi" w:cstheme="minorHAnsi"/>
          <w:color w:val="44546A" w:themeColor="text2"/>
          <w:sz w:val="22"/>
          <w:szCs w:val="22"/>
        </w:rPr>
        <w:t>Fingernails</w:t>
      </w:r>
    </w:p>
    <w:p w:rsidR="00742009" w:rsidRPr="007A3298" w:rsidRDefault="00742009" w:rsidP="0038710F">
      <w:pPr>
        <w:pStyle w:val="PlainText"/>
        <w:numPr>
          <w:ilvl w:val="0"/>
          <w:numId w:val="13"/>
        </w:numPr>
        <w:rPr>
          <w:rFonts w:asciiTheme="minorHAnsi" w:hAnsiTheme="minorHAnsi" w:cstheme="minorHAnsi"/>
          <w:color w:val="44546A" w:themeColor="text2"/>
          <w:sz w:val="22"/>
          <w:szCs w:val="22"/>
        </w:rPr>
      </w:pPr>
      <w:r w:rsidRPr="007A3298">
        <w:rPr>
          <w:rFonts w:asciiTheme="minorHAnsi" w:hAnsiTheme="minorHAnsi" w:cstheme="minorHAnsi"/>
          <w:color w:val="44546A" w:themeColor="text2"/>
          <w:sz w:val="22"/>
          <w:szCs w:val="22"/>
        </w:rPr>
        <w:lastRenderedPageBreak/>
        <w:t>No artificial fingernails or extenders are allowed for personnel involved in direct patient care and/or the care of high-risk (e.g., immune-compromised) patients.  Natural nails are to be maintained at a short (1/4 inch or less) length.  If nail polish is worn, it must not be chipped or peeling.</w:t>
      </w:r>
    </w:p>
    <w:p w:rsidR="00742009" w:rsidRPr="007A3298" w:rsidRDefault="00742009" w:rsidP="00742009">
      <w:pPr>
        <w:pStyle w:val="PlainText"/>
        <w:rPr>
          <w:rFonts w:asciiTheme="minorHAnsi" w:hAnsiTheme="minorHAnsi" w:cstheme="minorHAnsi"/>
          <w:color w:val="44546A" w:themeColor="text2"/>
          <w:sz w:val="22"/>
          <w:szCs w:val="22"/>
        </w:rPr>
      </w:pPr>
      <w:r w:rsidRPr="007A3298">
        <w:rPr>
          <w:rFonts w:asciiTheme="minorHAnsi" w:hAnsiTheme="minorHAnsi" w:cstheme="minorHAnsi"/>
          <w:color w:val="44546A" w:themeColor="text2"/>
          <w:sz w:val="22"/>
          <w:szCs w:val="22"/>
        </w:rPr>
        <w:t>Rings</w:t>
      </w:r>
    </w:p>
    <w:p w:rsidR="00742009" w:rsidRPr="007A3298" w:rsidRDefault="00742009" w:rsidP="0038710F">
      <w:pPr>
        <w:pStyle w:val="PlainText"/>
        <w:numPr>
          <w:ilvl w:val="0"/>
          <w:numId w:val="13"/>
        </w:numPr>
        <w:rPr>
          <w:rFonts w:asciiTheme="minorHAnsi" w:hAnsiTheme="minorHAnsi" w:cstheme="minorHAnsi"/>
          <w:color w:val="44546A" w:themeColor="text2"/>
          <w:sz w:val="22"/>
          <w:szCs w:val="22"/>
        </w:rPr>
      </w:pPr>
      <w:r w:rsidRPr="007A3298">
        <w:rPr>
          <w:rFonts w:asciiTheme="minorHAnsi" w:hAnsiTheme="minorHAnsi" w:cstheme="minorHAnsi"/>
          <w:color w:val="44546A" w:themeColor="text2"/>
          <w:sz w:val="22"/>
          <w:szCs w:val="22"/>
        </w:rPr>
        <w:t>Hand jewelry should be kept to a minimum (e.g. wedding band) to enhance hand hygiene.</w:t>
      </w:r>
    </w:p>
    <w:p w:rsidR="00742009" w:rsidRPr="007A3298" w:rsidRDefault="00742009" w:rsidP="00742009">
      <w:pPr>
        <w:pStyle w:val="PlainText"/>
        <w:rPr>
          <w:rFonts w:asciiTheme="minorHAnsi" w:hAnsiTheme="minorHAnsi" w:cstheme="minorHAnsi"/>
          <w:color w:val="44546A" w:themeColor="text2"/>
          <w:sz w:val="22"/>
          <w:szCs w:val="22"/>
        </w:rPr>
      </w:pPr>
    </w:p>
    <w:p w:rsidR="00742009" w:rsidRPr="007A3298" w:rsidRDefault="00742009" w:rsidP="00742009">
      <w:pPr>
        <w:pStyle w:val="PlainText"/>
        <w:rPr>
          <w:rFonts w:asciiTheme="minorHAnsi" w:hAnsiTheme="minorHAnsi" w:cstheme="minorHAnsi"/>
          <w:color w:val="44546A" w:themeColor="text2"/>
          <w:sz w:val="22"/>
          <w:szCs w:val="22"/>
        </w:rPr>
      </w:pPr>
    </w:p>
    <w:p w:rsidR="00742009" w:rsidRPr="007A3298" w:rsidRDefault="00742009" w:rsidP="00742009">
      <w:pPr>
        <w:pStyle w:val="PlainText"/>
        <w:rPr>
          <w:rFonts w:asciiTheme="minorHAnsi" w:hAnsiTheme="minorHAnsi" w:cstheme="minorHAnsi"/>
          <w:b/>
          <w:color w:val="44546A" w:themeColor="text2"/>
          <w:sz w:val="22"/>
          <w:szCs w:val="22"/>
        </w:rPr>
      </w:pPr>
      <w:r w:rsidRPr="007A3298">
        <w:rPr>
          <w:rFonts w:asciiTheme="minorHAnsi" w:hAnsiTheme="minorHAnsi" w:cstheme="minorHAnsi"/>
          <w:b/>
          <w:color w:val="44546A" w:themeColor="text2"/>
          <w:sz w:val="22"/>
          <w:szCs w:val="22"/>
        </w:rPr>
        <w:t xml:space="preserve">References: </w:t>
      </w:r>
    </w:p>
    <w:p w:rsidR="00742009" w:rsidRPr="007A3298" w:rsidRDefault="00742009" w:rsidP="0038710F">
      <w:pPr>
        <w:pStyle w:val="PlainText"/>
        <w:numPr>
          <w:ilvl w:val="0"/>
          <w:numId w:val="15"/>
        </w:numPr>
        <w:rPr>
          <w:rFonts w:asciiTheme="minorHAnsi" w:hAnsiTheme="minorHAnsi" w:cstheme="minorHAnsi"/>
          <w:color w:val="44546A" w:themeColor="text2"/>
          <w:sz w:val="22"/>
          <w:szCs w:val="22"/>
        </w:rPr>
      </w:pPr>
      <w:r w:rsidRPr="007A3298">
        <w:rPr>
          <w:rFonts w:asciiTheme="minorHAnsi" w:hAnsiTheme="minorHAnsi" w:cstheme="minorHAnsi"/>
          <w:color w:val="44546A" w:themeColor="text2"/>
          <w:sz w:val="22"/>
          <w:szCs w:val="22"/>
        </w:rPr>
        <w:t>Guidelines for Environmental Infection Control in Healthcare Facilities (MMWR, June 6, 2003)</w:t>
      </w:r>
    </w:p>
    <w:p w:rsidR="00742009" w:rsidRPr="007A3298" w:rsidRDefault="00742009" w:rsidP="0038710F">
      <w:pPr>
        <w:pStyle w:val="PlainText"/>
        <w:numPr>
          <w:ilvl w:val="0"/>
          <w:numId w:val="15"/>
        </w:numPr>
        <w:rPr>
          <w:rFonts w:asciiTheme="minorHAnsi" w:hAnsiTheme="minorHAnsi" w:cstheme="minorHAnsi"/>
          <w:color w:val="44546A" w:themeColor="text2"/>
          <w:sz w:val="22"/>
          <w:szCs w:val="22"/>
        </w:rPr>
      </w:pPr>
      <w:r w:rsidRPr="007A3298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Occupational Exposure to Bloodborne Pathogens" Occupational Safety and Health </w:t>
      </w:r>
      <w:proofErr w:type="gramStart"/>
      <w:r w:rsidRPr="007A3298">
        <w:rPr>
          <w:rFonts w:asciiTheme="minorHAnsi" w:hAnsiTheme="minorHAnsi" w:cstheme="minorHAnsi"/>
          <w:color w:val="44546A" w:themeColor="text2"/>
          <w:sz w:val="22"/>
          <w:szCs w:val="22"/>
        </w:rPr>
        <w:t>Standard  29CFR</w:t>
      </w:r>
      <w:proofErr w:type="gramEnd"/>
      <w:r w:rsidRPr="007A3298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 1910.1030 Subpart</w:t>
      </w:r>
      <w:r w:rsidR="0038710F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 </w:t>
      </w:r>
      <w:r w:rsidRPr="007A3298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Z. </w:t>
      </w:r>
    </w:p>
    <w:p w:rsidR="00742009" w:rsidRPr="007A3298" w:rsidRDefault="00742009" w:rsidP="0038710F">
      <w:pPr>
        <w:pStyle w:val="PlainText"/>
        <w:numPr>
          <w:ilvl w:val="0"/>
          <w:numId w:val="15"/>
        </w:numPr>
        <w:rPr>
          <w:rFonts w:asciiTheme="minorHAnsi" w:hAnsiTheme="minorHAnsi" w:cstheme="minorHAnsi"/>
          <w:color w:val="44546A" w:themeColor="text2"/>
          <w:sz w:val="22"/>
          <w:szCs w:val="22"/>
        </w:rPr>
      </w:pPr>
      <w:r w:rsidRPr="007A3298">
        <w:rPr>
          <w:rFonts w:asciiTheme="minorHAnsi" w:hAnsiTheme="minorHAnsi" w:cstheme="minorHAnsi"/>
          <w:color w:val="44546A" w:themeColor="text2"/>
          <w:sz w:val="22"/>
          <w:szCs w:val="22"/>
        </w:rPr>
        <w:t>Guideline for Hand Hy</w:t>
      </w:r>
      <w:r w:rsidR="0038710F">
        <w:rPr>
          <w:rFonts w:asciiTheme="minorHAnsi" w:hAnsiTheme="minorHAnsi" w:cstheme="minorHAnsi"/>
          <w:color w:val="44546A" w:themeColor="text2"/>
          <w:sz w:val="22"/>
          <w:szCs w:val="22"/>
        </w:rPr>
        <w:t>giene in Health Care Settings.</w:t>
      </w:r>
      <w:r w:rsidRPr="007A3298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 Center for Disease Control and Prevention, (MMWR, October 25, 2002).</w:t>
      </w:r>
    </w:p>
    <w:p w:rsidR="00742009" w:rsidRPr="007A3298" w:rsidRDefault="00E00D00" w:rsidP="0038710F">
      <w:pPr>
        <w:pStyle w:val="PlainText"/>
        <w:numPr>
          <w:ilvl w:val="0"/>
          <w:numId w:val="15"/>
        </w:numPr>
        <w:rPr>
          <w:rFonts w:asciiTheme="minorHAnsi" w:hAnsiTheme="minorHAnsi" w:cstheme="minorHAnsi"/>
          <w:color w:val="44546A" w:themeColor="text2"/>
          <w:sz w:val="22"/>
          <w:szCs w:val="22"/>
        </w:rPr>
      </w:pPr>
      <w:r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NFPA 101 Life Safety Code, 2012. (2011). Quincy, MA: National Fire Protection Association.  </w:t>
      </w:r>
    </w:p>
    <w:p w:rsidR="00742009" w:rsidRPr="007A3298" w:rsidRDefault="00742009" w:rsidP="00742009">
      <w:pPr>
        <w:pStyle w:val="PlainText"/>
        <w:rPr>
          <w:rFonts w:asciiTheme="minorHAnsi" w:hAnsiTheme="minorHAnsi" w:cstheme="minorHAnsi"/>
          <w:color w:val="44546A" w:themeColor="text2"/>
          <w:sz w:val="22"/>
          <w:szCs w:val="22"/>
        </w:rPr>
      </w:pPr>
    </w:p>
    <w:p w:rsidR="00742009" w:rsidRPr="007A3298" w:rsidRDefault="00742009" w:rsidP="00742009">
      <w:pPr>
        <w:pStyle w:val="PlainText"/>
        <w:rPr>
          <w:rFonts w:asciiTheme="minorHAnsi" w:hAnsiTheme="minorHAnsi" w:cstheme="minorHAnsi"/>
          <w:b/>
          <w:color w:val="44546A" w:themeColor="text2"/>
          <w:sz w:val="22"/>
          <w:szCs w:val="22"/>
        </w:rPr>
      </w:pPr>
      <w:r w:rsidRPr="007A3298">
        <w:rPr>
          <w:rFonts w:asciiTheme="minorHAnsi" w:hAnsiTheme="minorHAnsi" w:cstheme="minorHAnsi"/>
          <w:b/>
          <w:color w:val="44546A" w:themeColor="text2"/>
          <w:sz w:val="22"/>
          <w:szCs w:val="22"/>
          <w:u w:val="single"/>
        </w:rPr>
        <w:t>Staff Accountability</w:t>
      </w:r>
      <w:r w:rsidRPr="007A3298">
        <w:rPr>
          <w:rFonts w:asciiTheme="minorHAnsi" w:hAnsiTheme="minorHAnsi" w:cstheme="minorHAnsi"/>
          <w:b/>
          <w:color w:val="44546A" w:themeColor="text2"/>
          <w:sz w:val="22"/>
          <w:szCs w:val="22"/>
        </w:rPr>
        <w:t xml:space="preserve">: </w:t>
      </w:r>
    </w:p>
    <w:p w:rsidR="00742009" w:rsidRPr="007A3298" w:rsidRDefault="00742009" w:rsidP="00742009">
      <w:pPr>
        <w:pStyle w:val="PlainText"/>
        <w:rPr>
          <w:rFonts w:asciiTheme="minorHAnsi" w:hAnsiTheme="minorHAnsi" w:cstheme="minorHAnsi"/>
          <w:color w:val="44546A" w:themeColor="text2"/>
          <w:sz w:val="22"/>
          <w:szCs w:val="22"/>
        </w:rPr>
      </w:pPr>
      <w:r w:rsidRPr="007A3298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Medical Director, </w:t>
      </w:r>
      <w:r w:rsidR="007B671C" w:rsidRPr="007A3298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Infection </w:t>
      </w:r>
      <w:r w:rsidR="0038710F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Prevention and </w:t>
      </w:r>
      <w:r w:rsidR="007B671C" w:rsidRPr="007A3298">
        <w:rPr>
          <w:rFonts w:asciiTheme="minorHAnsi" w:hAnsiTheme="minorHAnsi" w:cstheme="minorHAnsi"/>
          <w:color w:val="44546A" w:themeColor="text2"/>
          <w:sz w:val="22"/>
          <w:szCs w:val="22"/>
        </w:rPr>
        <w:t>Control</w:t>
      </w:r>
      <w:r w:rsidR="0038710F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 Program</w:t>
      </w:r>
    </w:p>
    <w:p w:rsidR="00742009" w:rsidRPr="007A3298" w:rsidRDefault="0038710F" w:rsidP="00742009">
      <w:pPr>
        <w:pStyle w:val="PlainText"/>
        <w:rPr>
          <w:rFonts w:asciiTheme="minorHAnsi" w:hAnsiTheme="minorHAnsi" w:cstheme="minorHAnsi"/>
          <w:color w:val="44546A" w:themeColor="text2"/>
          <w:sz w:val="22"/>
          <w:szCs w:val="22"/>
        </w:rPr>
      </w:pPr>
      <w:r>
        <w:rPr>
          <w:rFonts w:asciiTheme="minorHAnsi" w:hAnsiTheme="minorHAnsi" w:cstheme="minorHAnsi"/>
          <w:color w:val="44546A" w:themeColor="text2"/>
          <w:sz w:val="22"/>
          <w:szCs w:val="22"/>
        </w:rPr>
        <w:t>Infection Prevention and Control Program Manager/ Lead</w:t>
      </w:r>
    </w:p>
    <w:p w:rsidR="00742009" w:rsidRPr="007A3298" w:rsidRDefault="007B671C" w:rsidP="00742009">
      <w:pPr>
        <w:pStyle w:val="PlainText"/>
        <w:rPr>
          <w:rFonts w:asciiTheme="minorHAnsi" w:hAnsiTheme="minorHAnsi" w:cstheme="minorHAnsi"/>
          <w:color w:val="44546A" w:themeColor="text2"/>
          <w:sz w:val="22"/>
          <w:szCs w:val="22"/>
        </w:rPr>
      </w:pPr>
      <w:r w:rsidRPr="007A3298">
        <w:rPr>
          <w:rFonts w:asciiTheme="minorHAnsi" w:hAnsiTheme="minorHAnsi" w:cstheme="minorHAnsi"/>
          <w:color w:val="44546A" w:themeColor="text2"/>
          <w:sz w:val="22"/>
          <w:szCs w:val="22"/>
        </w:rPr>
        <w:t>Lead, Safety</w:t>
      </w:r>
    </w:p>
    <w:p w:rsidR="00D3386B" w:rsidRPr="007A3298" w:rsidRDefault="00221016">
      <w:pPr>
        <w:rPr>
          <w:rFonts w:cstheme="minorHAnsi"/>
          <w:color w:val="44546A" w:themeColor="text2"/>
        </w:rPr>
      </w:pPr>
    </w:p>
    <w:sectPr w:rsidR="00D3386B" w:rsidRPr="007A329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A5E" w:rsidRDefault="002C3A5E" w:rsidP="00404430">
      <w:pPr>
        <w:spacing w:after="0" w:line="240" w:lineRule="auto"/>
      </w:pPr>
      <w:r>
        <w:separator/>
      </w:r>
    </w:p>
  </w:endnote>
  <w:endnote w:type="continuationSeparator" w:id="0">
    <w:p w:rsidR="002C3A5E" w:rsidRDefault="002C3A5E" w:rsidP="00404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430" w:rsidRPr="007A3298" w:rsidRDefault="007A3298" w:rsidP="007A3298">
    <w:pPr>
      <w:pStyle w:val="Footer"/>
      <w:jc w:val="right"/>
      <w:rPr>
        <w:color w:val="44546A" w:themeColor="text2"/>
      </w:rPr>
    </w:pPr>
    <w:r>
      <w:rPr>
        <w:color w:val="44546A" w:themeColor="text2"/>
      </w:rPr>
      <w:t>Nebraska ICAP Forms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A5E" w:rsidRDefault="002C3A5E" w:rsidP="00404430">
      <w:pPr>
        <w:spacing w:after="0" w:line="240" w:lineRule="auto"/>
      </w:pPr>
      <w:r>
        <w:separator/>
      </w:r>
    </w:p>
  </w:footnote>
  <w:footnote w:type="continuationSeparator" w:id="0">
    <w:p w:rsidR="002C3A5E" w:rsidRDefault="002C3A5E" w:rsidP="00404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430" w:rsidRPr="007A3298" w:rsidRDefault="00221016" w:rsidP="007A3298">
    <w:pPr>
      <w:pStyle w:val="Header"/>
      <w:jc w:val="right"/>
      <w:rPr>
        <w:color w:val="44546A" w:themeColor="text2"/>
      </w:rPr>
    </w:pPr>
    <w:sdt>
      <w:sdtPr>
        <w:id w:val="-580070191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0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7A3298" w:rsidRPr="007A3298">
      <w:rPr>
        <w:color w:val="44546A" w:themeColor="text2"/>
      </w:rPr>
      <w:t>[Facility Logo]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22402"/>
    <w:multiLevelType w:val="hybridMultilevel"/>
    <w:tmpl w:val="359642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F7255E"/>
    <w:multiLevelType w:val="hybridMultilevel"/>
    <w:tmpl w:val="D570B7EA"/>
    <w:lvl w:ilvl="0" w:tplc="CB4A6A84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2836AD"/>
    <w:multiLevelType w:val="hybridMultilevel"/>
    <w:tmpl w:val="70D4E5F0"/>
    <w:lvl w:ilvl="0" w:tplc="0C52F242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42203B"/>
    <w:multiLevelType w:val="hybridMultilevel"/>
    <w:tmpl w:val="6A34ACE0"/>
    <w:lvl w:ilvl="0" w:tplc="CB4A6A84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87A8E"/>
    <w:multiLevelType w:val="hybridMultilevel"/>
    <w:tmpl w:val="C78A9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175CC"/>
    <w:multiLevelType w:val="hybridMultilevel"/>
    <w:tmpl w:val="E3EC93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05206B"/>
    <w:multiLevelType w:val="hybridMultilevel"/>
    <w:tmpl w:val="C1EE4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3430F0"/>
    <w:multiLevelType w:val="hybridMultilevel"/>
    <w:tmpl w:val="602CE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D5441"/>
    <w:multiLevelType w:val="hybridMultilevel"/>
    <w:tmpl w:val="F47CEC16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550039A4"/>
    <w:multiLevelType w:val="hybridMultilevel"/>
    <w:tmpl w:val="0F408F70"/>
    <w:lvl w:ilvl="0" w:tplc="FE20DB84">
      <w:start w:val="1"/>
      <w:numFmt w:val="upperLetter"/>
      <w:lvlText w:val="%1."/>
      <w:lvlJc w:val="left"/>
      <w:pPr>
        <w:ind w:left="129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582FED"/>
    <w:multiLevelType w:val="hybridMultilevel"/>
    <w:tmpl w:val="7716E2CA"/>
    <w:lvl w:ilvl="0" w:tplc="C0B8EB38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746464"/>
    <w:multiLevelType w:val="hybridMultilevel"/>
    <w:tmpl w:val="EC9A6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192A8A"/>
    <w:multiLevelType w:val="hybridMultilevel"/>
    <w:tmpl w:val="72CC5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C7776E"/>
    <w:multiLevelType w:val="hybridMultilevel"/>
    <w:tmpl w:val="21841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7521C5"/>
    <w:multiLevelType w:val="hybridMultilevel"/>
    <w:tmpl w:val="5BC644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6"/>
  </w:num>
  <w:num w:numId="5">
    <w:abstractNumId w:val="7"/>
  </w:num>
  <w:num w:numId="6">
    <w:abstractNumId w:val="10"/>
  </w:num>
  <w:num w:numId="7">
    <w:abstractNumId w:val="5"/>
  </w:num>
  <w:num w:numId="8">
    <w:abstractNumId w:val="2"/>
  </w:num>
  <w:num w:numId="9">
    <w:abstractNumId w:val="13"/>
  </w:num>
  <w:num w:numId="10">
    <w:abstractNumId w:val="9"/>
  </w:num>
  <w:num w:numId="11">
    <w:abstractNumId w:val="1"/>
  </w:num>
  <w:num w:numId="12">
    <w:abstractNumId w:val="0"/>
  </w:num>
  <w:num w:numId="13">
    <w:abstractNumId w:val="12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009"/>
    <w:rsid w:val="00221016"/>
    <w:rsid w:val="0022151E"/>
    <w:rsid w:val="002C3A5E"/>
    <w:rsid w:val="00317012"/>
    <w:rsid w:val="0038710F"/>
    <w:rsid w:val="00404430"/>
    <w:rsid w:val="00461E9F"/>
    <w:rsid w:val="004B72BA"/>
    <w:rsid w:val="005316C6"/>
    <w:rsid w:val="00742009"/>
    <w:rsid w:val="007A3298"/>
    <w:rsid w:val="007B671C"/>
    <w:rsid w:val="00C70FBB"/>
    <w:rsid w:val="00CD5ED7"/>
    <w:rsid w:val="00CE1820"/>
    <w:rsid w:val="00DC04A2"/>
    <w:rsid w:val="00E0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1EC86394-AF77-4729-B6C0-C293E239A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42009"/>
    <w:rPr>
      <w:color w:val="0000FF"/>
      <w:u w:val="single"/>
    </w:rPr>
  </w:style>
  <w:style w:type="paragraph" w:styleId="PlainText">
    <w:name w:val="Plain Text"/>
    <w:basedOn w:val="Normal"/>
    <w:link w:val="PlainTextChar"/>
    <w:rsid w:val="0074200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42009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04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430"/>
  </w:style>
  <w:style w:type="paragraph" w:styleId="Footer">
    <w:name w:val="footer"/>
    <w:basedOn w:val="Normal"/>
    <w:link w:val="FooterChar"/>
    <w:uiPriority w:val="99"/>
    <w:unhideWhenUsed/>
    <w:rsid w:val="00404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4177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Nebraska Medicine</Company>
  <LinksUpToDate>false</LinksUpToDate>
  <CharactersWithSpaces>4900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Beach, Sue</dc:creator>
  <cp:keywords/>
  <dc:description/>
  <cp:lastModifiedBy>Beach, Sue</cp:lastModifiedBy>
  <cp:revision>2</cp:revision>
  <dcterms:created xsi:type="dcterms:W3CDTF">2018-03-08T19:45:00Z</dcterms:created>
  <dcterms:modified xsi:type="dcterms:W3CDTF">2018-03-08T19:45:00Z</dcterms:modified>
</cp:coreProperties>
</file>