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20" w:rsidRDefault="005134A2">
      <w:r>
        <w:rPr>
          <w:noProof/>
        </w:rPr>
        <w:drawing>
          <wp:inline distT="0" distB="0" distL="0" distR="0" wp14:anchorId="1EBFBAE6" wp14:editId="06735472">
            <wp:extent cx="5943600" cy="6704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58" w:rsidRDefault="00245158"/>
    <w:p w:rsidR="005134A2" w:rsidRDefault="005134A2">
      <w:pPr>
        <w:rPr>
          <w:rFonts w:ascii="Impact" w:hAnsi="Impact"/>
          <w:color w:val="B3186D" w:themeColor="accent1" w:themeShade="BF"/>
          <w:sz w:val="40"/>
          <w:szCs w:val="40"/>
        </w:rPr>
      </w:pPr>
    </w:p>
    <w:p w:rsidR="005134A2" w:rsidRDefault="005134A2">
      <w:pPr>
        <w:rPr>
          <w:rFonts w:ascii="Impact" w:hAnsi="Impact"/>
          <w:color w:val="B3186D" w:themeColor="accent1" w:themeShade="BF"/>
          <w:sz w:val="40"/>
          <w:szCs w:val="40"/>
        </w:rPr>
      </w:pPr>
    </w:p>
    <w:p w:rsidR="00245158" w:rsidRDefault="00245158">
      <w:pPr>
        <w:rPr>
          <w:rFonts w:ascii="Impact" w:hAnsi="Impact"/>
          <w:color w:val="B3186D" w:themeColor="accent1" w:themeShade="BF"/>
          <w:sz w:val="40"/>
          <w:szCs w:val="40"/>
        </w:rPr>
      </w:pPr>
      <w:bookmarkStart w:id="0" w:name="_GoBack"/>
      <w:bookmarkEnd w:id="0"/>
      <w:r w:rsidRPr="00CD7521">
        <w:rPr>
          <w:rFonts w:ascii="Impact" w:hAnsi="Impact"/>
          <w:color w:val="B3186D" w:themeColor="accent1" w:themeShade="BF"/>
          <w:sz w:val="40"/>
          <w:szCs w:val="40"/>
        </w:rPr>
        <w:lastRenderedPageBreak/>
        <w:t>Faculty</w:t>
      </w:r>
    </w:p>
    <w:p w:rsidR="00CD7521" w:rsidRDefault="00CD7521" w:rsidP="00CD7521">
      <w:pPr>
        <w:rPr>
          <w:rFonts w:ascii="Impact" w:hAnsi="Impact"/>
          <w:color w:val="33333C" w:themeColor="text2" w:themeShade="BF"/>
          <w:sz w:val="28"/>
          <w:szCs w:val="28"/>
        </w:rPr>
      </w:pPr>
      <w:r>
        <w:rPr>
          <w:rFonts w:ascii="Impact" w:hAnsi="Impact"/>
          <w:color w:val="33333C" w:themeColor="text2" w:themeShade="BF"/>
          <w:sz w:val="28"/>
          <w:szCs w:val="28"/>
        </w:rPr>
        <w:t xml:space="preserve">Kelly </w:t>
      </w:r>
      <w:r w:rsidRPr="009A07E9">
        <w:rPr>
          <w:rFonts w:ascii="Impact" w:hAnsi="Impact"/>
          <w:color w:val="33333C" w:themeColor="text2" w:themeShade="BF"/>
          <w:sz w:val="28"/>
          <w:szCs w:val="28"/>
        </w:rPr>
        <w:t>Cawcutt</w:t>
      </w:r>
      <w:r>
        <w:rPr>
          <w:rFonts w:ascii="Impact" w:hAnsi="Impact"/>
          <w:color w:val="33333C" w:themeColor="text2" w:themeShade="BF"/>
          <w:sz w:val="28"/>
          <w:szCs w:val="28"/>
        </w:rPr>
        <w:t xml:space="preserve">, M.D., M.S. </w:t>
      </w:r>
    </w:p>
    <w:p w:rsidR="00CD7521" w:rsidRPr="009A07E9" w:rsidRDefault="00CD7521" w:rsidP="00CD7521">
      <w:pPr>
        <w:rPr>
          <w:rFonts w:ascii="Arial" w:hAnsi="Arial" w:cs="Arial"/>
          <w:color w:val="33333C" w:themeColor="text2" w:themeShade="BF"/>
          <w:sz w:val="24"/>
          <w:szCs w:val="28"/>
        </w:rPr>
      </w:pPr>
      <w:r w:rsidRPr="009A07E9">
        <w:rPr>
          <w:rFonts w:ascii="Arial" w:hAnsi="Arial" w:cs="Arial"/>
          <w:color w:val="33333C" w:themeColor="text2" w:themeShade="BF"/>
          <w:sz w:val="24"/>
          <w:szCs w:val="28"/>
        </w:rPr>
        <w:t>Assistant Professor, Department of Internal Medicine; Associate Medical Director, Infection Control &amp; Epidemiology; Co-Director, Digital Innovation and Social Media Strategy</w:t>
      </w:r>
    </w:p>
    <w:p w:rsidR="00CD7521" w:rsidRDefault="00CD7521" w:rsidP="00CD7521">
      <w:pPr>
        <w:rPr>
          <w:rFonts w:ascii="Impact" w:hAnsi="Impact"/>
          <w:color w:val="33333C" w:themeColor="text2" w:themeShade="BF"/>
          <w:sz w:val="28"/>
          <w:szCs w:val="28"/>
        </w:rPr>
      </w:pPr>
      <w:r>
        <w:rPr>
          <w:rFonts w:ascii="Impact" w:hAnsi="Impact"/>
          <w:color w:val="33333C" w:themeColor="text2" w:themeShade="BF"/>
          <w:sz w:val="28"/>
          <w:szCs w:val="28"/>
        </w:rPr>
        <w:t>Philip Chung, PharmD, MS, BCPS, BCIDP</w:t>
      </w:r>
    </w:p>
    <w:p w:rsidR="00CD7521" w:rsidRPr="009A07E9" w:rsidRDefault="00CD7521" w:rsidP="00CD7521">
      <w:pPr>
        <w:rPr>
          <w:rFonts w:ascii="Arial" w:hAnsi="Arial" w:cs="Arial"/>
          <w:color w:val="33333C" w:themeColor="text2" w:themeShade="BF"/>
          <w:sz w:val="24"/>
          <w:szCs w:val="28"/>
        </w:rPr>
      </w:pPr>
      <w:r w:rsidRPr="009A07E9">
        <w:rPr>
          <w:rFonts w:ascii="Arial" w:hAnsi="Arial" w:cs="Arial"/>
          <w:color w:val="33333C" w:themeColor="text2" w:themeShade="BF"/>
          <w:sz w:val="24"/>
          <w:szCs w:val="28"/>
        </w:rPr>
        <w:t>Pharmacist coordinator of the Nebraska ASAP and co-pharmacist coordinator for the Nebraska Medicine Antimicrobial Stewardship Program</w:t>
      </w:r>
    </w:p>
    <w:p w:rsidR="00CD7521" w:rsidRDefault="00CD7521" w:rsidP="00CD7521">
      <w:pPr>
        <w:rPr>
          <w:rFonts w:ascii="Impact" w:hAnsi="Impact"/>
          <w:color w:val="33333C" w:themeColor="text2" w:themeShade="BF"/>
          <w:sz w:val="28"/>
          <w:szCs w:val="28"/>
        </w:rPr>
      </w:pPr>
      <w:r>
        <w:rPr>
          <w:rFonts w:ascii="Impact" w:hAnsi="Impact"/>
          <w:color w:val="33333C" w:themeColor="text2" w:themeShade="BF"/>
          <w:sz w:val="28"/>
          <w:szCs w:val="28"/>
        </w:rPr>
        <w:t>Mark Digilio</w:t>
      </w:r>
    </w:p>
    <w:p w:rsidR="00CD7521" w:rsidRPr="009A07E9" w:rsidRDefault="00CD7521" w:rsidP="00CD7521">
      <w:pPr>
        <w:rPr>
          <w:rFonts w:ascii="Arial" w:hAnsi="Arial" w:cs="Arial"/>
          <w:color w:val="33333C" w:themeColor="text2" w:themeShade="BF"/>
          <w:sz w:val="24"/>
          <w:szCs w:val="28"/>
        </w:rPr>
      </w:pPr>
      <w:r w:rsidRPr="009A07E9">
        <w:rPr>
          <w:rFonts w:ascii="Arial" w:hAnsi="Arial" w:cs="Arial"/>
          <w:color w:val="33333C" w:themeColor="text2" w:themeShade="BF"/>
          <w:sz w:val="24"/>
          <w:szCs w:val="28"/>
        </w:rPr>
        <w:t>Director of Environmental Services for Nebraska Medicine</w:t>
      </w:r>
    </w:p>
    <w:p w:rsidR="00E863BD" w:rsidRDefault="00E863BD" w:rsidP="00CD7521">
      <w:pPr>
        <w:rPr>
          <w:rFonts w:ascii="Impact" w:hAnsi="Impact"/>
          <w:color w:val="33333C" w:themeColor="text2" w:themeShade="BF"/>
          <w:sz w:val="28"/>
          <w:szCs w:val="28"/>
        </w:rPr>
      </w:pPr>
      <w:r>
        <w:rPr>
          <w:rFonts w:ascii="Impact" w:hAnsi="Impact"/>
          <w:color w:val="33333C" w:themeColor="text2" w:themeShade="BF"/>
          <w:sz w:val="28"/>
          <w:szCs w:val="28"/>
        </w:rPr>
        <w:t>Angela Hewlett, M.D., M.S.</w:t>
      </w:r>
    </w:p>
    <w:p w:rsidR="00CD7521" w:rsidRPr="009A07E9" w:rsidRDefault="00E863BD">
      <w:pPr>
        <w:rPr>
          <w:rFonts w:ascii="Arial" w:hAnsi="Arial" w:cs="Arial"/>
          <w:color w:val="33333C" w:themeColor="text2" w:themeShade="BF"/>
          <w:sz w:val="28"/>
          <w:szCs w:val="28"/>
        </w:rPr>
      </w:pPr>
      <w:r w:rsidRPr="009A07E9">
        <w:rPr>
          <w:rFonts w:ascii="Arial" w:hAnsi="Arial" w:cs="Arial"/>
          <w:color w:val="33333C" w:themeColor="text2" w:themeShade="BF"/>
          <w:sz w:val="24"/>
          <w:szCs w:val="28"/>
        </w:rPr>
        <w:t>Associate Professor, Department Internal Medicine; Medical Director, Nebraska Biocontainment Unit; Associate Medical Director, Infection Control and Epidemiology</w:t>
      </w:r>
    </w:p>
    <w:p w:rsidR="00E863BD" w:rsidRDefault="00E863BD">
      <w:pPr>
        <w:rPr>
          <w:rFonts w:ascii="Impact" w:hAnsi="Impact"/>
          <w:color w:val="33333C" w:themeColor="text2" w:themeShade="BF"/>
          <w:sz w:val="28"/>
          <w:szCs w:val="28"/>
        </w:rPr>
      </w:pPr>
      <w:r>
        <w:rPr>
          <w:rFonts w:ascii="Impact" w:hAnsi="Impact"/>
          <w:color w:val="33333C" w:themeColor="text2" w:themeShade="BF"/>
          <w:sz w:val="28"/>
          <w:szCs w:val="28"/>
        </w:rPr>
        <w:t>Jenny Lantis, RN, CIC</w:t>
      </w:r>
    </w:p>
    <w:p w:rsidR="00E863BD" w:rsidRPr="009A07E9" w:rsidRDefault="00E863BD">
      <w:pPr>
        <w:rPr>
          <w:rFonts w:ascii="Arial" w:hAnsi="Arial" w:cs="Arial"/>
          <w:color w:val="454551" w:themeColor="text2"/>
          <w:sz w:val="24"/>
          <w:szCs w:val="28"/>
        </w:rPr>
      </w:pPr>
      <w:r w:rsidRPr="009A07E9">
        <w:rPr>
          <w:rFonts w:ascii="Arial" w:hAnsi="Arial" w:cs="Arial"/>
          <w:color w:val="454551" w:themeColor="text2"/>
          <w:sz w:val="24"/>
          <w:szCs w:val="28"/>
        </w:rPr>
        <w:t>Infection Prevention Coordinator at Great Plains Health</w:t>
      </w:r>
    </w:p>
    <w:p w:rsidR="00E863BD" w:rsidRDefault="00E863BD">
      <w:pPr>
        <w:rPr>
          <w:rFonts w:ascii="Impact" w:hAnsi="Impact"/>
          <w:color w:val="454551" w:themeColor="text2"/>
          <w:sz w:val="28"/>
          <w:szCs w:val="28"/>
        </w:rPr>
      </w:pPr>
      <w:r>
        <w:rPr>
          <w:rFonts w:ascii="Impact" w:hAnsi="Impact"/>
          <w:color w:val="454551" w:themeColor="text2"/>
          <w:sz w:val="28"/>
          <w:szCs w:val="28"/>
        </w:rPr>
        <w:t>Troy Plumb, M.D.</w:t>
      </w:r>
    </w:p>
    <w:p w:rsidR="00E863BD" w:rsidRPr="009A07E9" w:rsidRDefault="00E863BD" w:rsidP="00E863BD">
      <w:pPr>
        <w:rPr>
          <w:rFonts w:cstheme="minorHAnsi"/>
          <w:color w:val="454551" w:themeColor="text2"/>
          <w:sz w:val="28"/>
          <w:szCs w:val="28"/>
        </w:rPr>
      </w:pPr>
      <w:r w:rsidRPr="009A07E9">
        <w:rPr>
          <w:rFonts w:cstheme="minorHAnsi"/>
          <w:color w:val="454551" w:themeColor="text2"/>
          <w:sz w:val="24"/>
          <w:szCs w:val="28"/>
        </w:rPr>
        <w:t>Dr. Dennis Ross Chair and Chief, Division of Nephrology; Associate Professor of Medicine, Fellowship Program Director</w:t>
      </w:r>
    </w:p>
    <w:p w:rsidR="00E863BD" w:rsidRPr="00E863BD" w:rsidRDefault="00E863BD" w:rsidP="00E863BD">
      <w:pPr>
        <w:rPr>
          <w:rFonts w:ascii="Impact" w:hAnsi="Impact"/>
          <w:color w:val="454551" w:themeColor="text2"/>
          <w:sz w:val="28"/>
          <w:szCs w:val="28"/>
        </w:rPr>
      </w:pPr>
      <w:r>
        <w:rPr>
          <w:rFonts w:ascii="Impact" w:hAnsi="Impact"/>
          <w:color w:val="454551" w:themeColor="text2"/>
          <w:sz w:val="28"/>
          <w:szCs w:val="28"/>
        </w:rPr>
        <w:t>Jenny Rubek, RN, BSN,</w:t>
      </w:r>
      <w:r w:rsidRPr="00E863BD">
        <w:rPr>
          <w:rFonts w:ascii="Impact" w:hAnsi="Impact"/>
          <w:color w:val="454551" w:themeColor="text2"/>
          <w:sz w:val="28"/>
          <w:szCs w:val="28"/>
        </w:rPr>
        <w:t xml:space="preserve"> CIC</w:t>
      </w:r>
    </w:p>
    <w:p w:rsidR="00E863BD" w:rsidRPr="009A07E9" w:rsidRDefault="00E863BD" w:rsidP="00E863BD">
      <w:pPr>
        <w:rPr>
          <w:rFonts w:ascii="Arial" w:hAnsi="Arial" w:cs="Arial"/>
          <w:color w:val="454551" w:themeColor="text2"/>
          <w:sz w:val="24"/>
          <w:szCs w:val="28"/>
        </w:rPr>
      </w:pPr>
      <w:r w:rsidRPr="009A07E9">
        <w:rPr>
          <w:rFonts w:ascii="Arial" w:hAnsi="Arial" w:cs="Arial"/>
          <w:color w:val="454551" w:themeColor="text2"/>
          <w:sz w:val="24"/>
          <w:szCs w:val="28"/>
        </w:rPr>
        <w:t>Infection Preventionist and Employee Health at Mary Lanning Healthcare</w:t>
      </w:r>
    </w:p>
    <w:p w:rsidR="00E863BD" w:rsidRDefault="00E863BD" w:rsidP="00E863BD">
      <w:pPr>
        <w:rPr>
          <w:rFonts w:ascii="Impact" w:hAnsi="Impact"/>
          <w:color w:val="454551" w:themeColor="text2"/>
          <w:sz w:val="28"/>
          <w:szCs w:val="28"/>
        </w:rPr>
      </w:pPr>
      <w:r>
        <w:rPr>
          <w:rFonts w:ascii="Impact" w:hAnsi="Impact"/>
          <w:color w:val="454551" w:themeColor="text2"/>
          <w:sz w:val="28"/>
          <w:szCs w:val="28"/>
        </w:rPr>
        <w:t>Kate Tyner, RN, BSN, CIC</w:t>
      </w:r>
    </w:p>
    <w:p w:rsidR="00E863BD" w:rsidRPr="009A07E9" w:rsidRDefault="00E863BD" w:rsidP="00E863BD">
      <w:pPr>
        <w:rPr>
          <w:rFonts w:ascii="Arial" w:hAnsi="Arial" w:cs="Arial"/>
          <w:color w:val="454551" w:themeColor="text2"/>
          <w:sz w:val="24"/>
          <w:szCs w:val="28"/>
        </w:rPr>
      </w:pPr>
      <w:r w:rsidRPr="009A07E9">
        <w:rPr>
          <w:rFonts w:ascii="Arial" w:hAnsi="Arial" w:cs="Arial"/>
          <w:color w:val="454551" w:themeColor="text2"/>
          <w:sz w:val="24"/>
          <w:szCs w:val="28"/>
        </w:rPr>
        <w:t>Infection Prevention coordinator of the Nebraska ICAP and ASAP</w:t>
      </w:r>
    </w:p>
    <w:p w:rsidR="005134A2" w:rsidRPr="005134A2" w:rsidRDefault="005134A2" w:rsidP="005134A2">
      <w:pPr>
        <w:rPr>
          <w:rFonts w:ascii="Impact" w:hAnsi="Impact"/>
          <w:color w:val="D60093"/>
          <w:sz w:val="40"/>
          <w:szCs w:val="40"/>
        </w:rPr>
      </w:pPr>
      <w:r w:rsidRPr="005134A2">
        <w:rPr>
          <w:rFonts w:ascii="Impact" w:hAnsi="Impact"/>
          <w:color w:val="D60093"/>
          <w:sz w:val="40"/>
          <w:szCs w:val="40"/>
        </w:rPr>
        <w:t xml:space="preserve">Download the </w:t>
      </w:r>
      <w:hyperlink r:id="rId5" w:history="1">
        <w:r w:rsidRPr="005134A2">
          <w:rPr>
            <w:rStyle w:val="Hyperlink"/>
            <w:rFonts w:ascii="Impact" w:hAnsi="Impact"/>
            <w:sz w:val="40"/>
            <w:szCs w:val="40"/>
          </w:rPr>
          <w:t>agenda here</w:t>
        </w:r>
      </w:hyperlink>
    </w:p>
    <w:p w:rsidR="00245158" w:rsidRPr="00245158" w:rsidRDefault="005134A2">
      <w:pPr>
        <w:rPr>
          <w:rFonts w:ascii="Impact" w:hAnsi="Impact"/>
          <w:color w:val="D60093"/>
          <w:sz w:val="40"/>
          <w:szCs w:val="40"/>
        </w:rPr>
      </w:pPr>
      <w:r>
        <w:rPr>
          <w:rFonts w:ascii="Impact" w:hAnsi="Impact"/>
          <w:color w:val="D60093"/>
          <w:sz w:val="40"/>
          <w:szCs w:val="40"/>
        </w:rPr>
        <w:t>R</w:t>
      </w:r>
      <w:r w:rsidRPr="005134A2">
        <w:rPr>
          <w:rFonts w:ascii="Impact" w:hAnsi="Impact"/>
          <w:color w:val="D60093"/>
          <w:sz w:val="40"/>
          <w:szCs w:val="40"/>
        </w:rPr>
        <w:t xml:space="preserve">EGISTRATION </w:t>
      </w:r>
      <w:hyperlink r:id="rId6" w:history="1">
        <w:r w:rsidRPr="005134A2">
          <w:rPr>
            <w:rStyle w:val="Hyperlink"/>
            <w:rFonts w:ascii="Impact" w:hAnsi="Impact"/>
            <w:sz w:val="40"/>
            <w:szCs w:val="40"/>
          </w:rPr>
          <w:t>LINK HERE</w:t>
        </w:r>
      </w:hyperlink>
    </w:p>
    <w:sectPr w:rsidR="00245158" w:rsidRPr="0024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58"/>
    <w:rsid w:val="001C4820"/>
    <w:rsid w:val="00245158"/>
    <w:rsid w:val="005134A2"/>
    <w:rsid w:val="009A07E9"/>
    <w:rsid w:val="00CD7521"/>
    <w:rsid w:val="00E863BD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CF89"/>
  <w15:chartTrackingRefBased/>
  <w15:docId w15:val="{70941266-907A-45EF-A154-73F3C114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4A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.abcsignup.com/reg/event_page.aspx?ek=0043-0003-ea6520791f0444d7a0f9f5ee77c566cb" TargetMode="External"/><Relationship Id="rId5" Type="http://schemas.openxmlformats.org/officeDocument/2006/relationships/hyperlink" Target="https://admin.abcsignup.com/files/%7B697B6BD5-CEEB-41DA-8D80-4B1796EA5D0D%7D_43/67953/Infection_Prevention_in_the_Hemodialysis_Setting_Agend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Tyner, Laura Kate</dc:creator>
  <cp:keywords/>
  <dc:description/>
  <cp:lastModifiedBy>Tyner, Laura Kate</cp:lastModifiedBy>
  <cp:revision>3</cp:revision>
  <dcterms:created xsi:type="dcterms:W3CDTF">2019-07-22T18:21:00Z</dcterms:created>
  <dcterms:modified xsi:type="dcterms:W3CDTF">2019-07-22T18:31:00Z</dcterms:modified>
</cp:coreProperties>
</file>