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44917" w:rsidR="0094742B" w:rsidP="007D5D3F" w:rsidRDefault="0094742B" w14:paraId="2C078E63" w14:textId="16EFA5F9">
      <w:pPr>
        <w:spacing w:after="0"/>
        <w:rPr>
          <w:rFonts w:ascii="Calibri Light" w:hAnsi="Calibri Light" w:eastAsia="Calibri Light" w:cs="Calibri Light"/>
          <w:b/>
          <w:bCs/>
          <w:sz w:val="28"/>
          <w:szCs w:val="28"/>
        </w:rPr>
      </w:pPr>
    </w:p>
    <w:tbl>
      <w:tblPr>
        <w:tblStyle w:val="TableGrid"/>
        <w:tblW w:w="9360" w:type="dxa"/>
        <w:tblLayout w:type="fixed"/>
        <w:tblLook w:val="06A0" w:firstRow="1" w:lastRow="0" w:firstColumn="1" w:lastColumn="0" w:noHBand="1" w:noVBand="1"/>
      </w:tblPr>
      <w:tblGrid>
        <w:gridCol w:w="4995"/>
        <w:gridCol w:w="705"/>
        <w:gridCol w:w="660"/>
        <w:gridCol w:w="3000"/>
      </w:tblGrid>
      <w:tr w:rsidR="4AE96C12" w:rsidTr="48A780B1" w14:paraId="30033B80" w14:textId="77777777">
        <w:trPr>
          <w:trHeight w:val="300"/>
        </w:trPr>
        <w:tc>
          <w:tcPr>
            <w:tcW w:w="4995" w:type="dxa"/>
            <w:shd w:val="clear" w:color="auto" w:fill="1E8BCD"/>
          </w:tcPr>
          <w:p w:rsidRPr="00362ADA" w:rsidR="7BA2CE40" w:rsidP="61121F36" w:rsidRDefault="7BA2CE40" w14:paraId="29434A5D" w14:textId="0A8D8289">
            <w:pPr>
              <w:rPr>
                <w:rFonts w:ascii="Calibri Light" w:hAnsi="Calibri Light" w:eastAsia="Calibri Light" w:cs="Calibri Light"/>
                <w:b/>
                <w:bCs/>
                <w:color w:val="F2F2F2" w:themeColor="background1" w:themeShade="F2"/>
                <w:sz w:val="32"/>
                <w:szCs w:val="32"/>
              </w:rPr>
            </w:pPr>
            <w:r w:rsidRPr="00362ADA">
              <w:rPr>
                <w:rFonts w:ascii="Calibri Light" w:hAnsi="Calibri Light" w:eastAsia="Calibri Light" w:cs="Calibri Light"/>
                <w:b/>
                <w:bCs/>
                <w:color w:val="F2F2F2" w:themeColor="background1" w:themeShade="F2"/>
                <w:sz w:val="28"/>
                <w:szCs w:val="28"/>
              </w:rPr>
              <w:t>Element for Assessment</w:t>
            </w:r>
          </w:p>
        </w:tc>
        <w:tc>
          <w:tcPr>
            <w:tcW w:w="705" w:type="dxa"/>
            <w:shd w:val="clear" w:color="auto" w:fill="1E8BCD"/>
          </w:tcPr>
          <w:p w:rsidRPr="00362ADA" w:rsidR="7BA2CE40" w:rsidP="61121F36" w:rsidRDefault="7BA2CE40" w14:paraId="3FE9BD28" w14:textId="3BBE7FC1">
            <w:pPr>
              <w:rPr>
                <w:rFonts w:ascii="Calibri Light" w:hAnsi="Calibri Light" w:eastAsia="Calibri Light" w:cs="Calibri Light"/>
                <w:b/>
                <w:bCs/>
                <w:color w:val="F2F2F2" w:themeColor="background1" w:themeShade="F2"/>
                <w:sz w:val="32"/>
                <w:szCs w:val="32"/>
              </w:rPr>
            </w:pPr>
            <w:r w:rsidRPr="00362ADA">
              <w:rPr>
                <w:rFonts w:ascii="Calibri Light" w:hAnsi="Calibri Light" w:eastAsia="Calibri Light" w:cs="Calibri Light"/>
                <w:b/>
                <w:bCs/>
                <w:color w:val="F2F2F2" w:themeColor="background1" w:themeShade="F2"/>
                <w:sz w:val="28"/>
                <w:szCs w:val="28"/>
              </w:rPr>
              <w:t>Yes</w:t>
            </w:r>
          </w:p>
        </w:tc>
        <w:tc>
          <w:tcPr>
            <w:tcW w:w="660" w:type="dxa"/>
            <w:shd w:val="clear" w:color="auto" w:fill="1E8BCD"/>
          </w:tcPr>
          <w:p w:rsidRPr="00362ADA" w:rsidR="7BA2CE40" w:rsidP="61121F36" w:rsidRDefault="7BA2CE40" w14:paraId="368CF773" w14:textId="78E15C60">
            <w:pPr>
              <w:rPr>
                <w:rFonts w:ascii="Calibri Light" w:hAnsi="Calibri Light" w:eastAsia="Calibri Light" w:cs="Calibri Light"/>
                <w:b/>
                <w:bCs/>
                <w:color w:val="F2F2F2" w:themeColor="background1" w:themeShade="F2"/>
                <w:sz w:val="32"/>
                <w:szCs w:val="32"/>
              </w:rPr>
            </w:pPr>
            <w:r w:rsidRPr="00362ADA">
              <w:rPr>
                <w:rFonts w:ascii="Calibri Light" w:hAnsi="Calibri Light" w:eastAsia="Calibri Light" w:cs="Calibri Light"/>
                <w:b/>
                <w:bCs/>
                <w:color w:val="F2F2F2" w:themeColor="background1" w:themeShade="F2"/>
                <w:sz w:val="28"/>
                <w:szCs w:val="28"/>
              </w:rPr>
              <w:t>No</w:t>
            </w:r>
          </w:p>
        </w:tc>
        <w:tc>
          <w:tcPr>
            <w:tcW w:w="3000" w:type="dxa"/>
            <w:shd w:val="clear" w:color="auto" w:fill="1E8BCD"/>
          </w:tcPr>
          <w:p w:rsidRPr="00362ADA" w:rsidR="4AE96C12" w:rsidP="61121F36" w:rsidRDefault="7BA2CE40" w14:paraId="0C452E23" w14:textId="40ACCDD5">
            <w:pPr>
              <w:rPr>
                <w:rFonts w:ascii="Calibri Light" w:hAnsi="Calibri Light" w:eastAsia="Calibri Light" w:cs="Calibri Light"/>
                <w:b/>
                <w:bCs/>
                <w:color w:val="F2F2F2" w:themeColor="background1" w:themeShade="F2"/>
                <w:sz w:val="32"/>
                <w:szCs w:val="32"/>
              </w:rPr>
            </w:pPr>
            <w:r w:rsidRPr="00362ADA">
              <w:rPr>
                <w:rFonts w:ascii="Calibri Light" w:hAnsi="Calibri Light" w:eastAsia="Calibri Light" w:cs="Calibri Light"/>
                <w:b/>
                <w:bCs/>
                <w:color w:val="F2F2F2" w:themeColor="background1" w:themeShade="F2"/>
                <w:sz w:val="28"/>
                <w:szCs w:val="28"/>
              </w:rPr>
              <w:t>Notes</w:t>
            </w:r>
          </w:p>
        </w:tc>
      </w:tr>
      <w:tr w:rsidR="61121F36" w:rsidTr="48A780B1" w14:paraId="56936DFF" w14:textId="77777777">
        <w:trPr>
          <w:trHeight w:val="300"/>
        </w:trPr>
        <w:tc>
          <w:tcPr>
            <w:tcW w:w="4995" w:type="dxa"/>
            <w:shd w:val="clear" w:color="auto" w:fill="95DCF7" w:themeFill="accent4" w:themeFillTint="66"/>
          </w:tcPr>
          <w:p w:rsidRPr="00362ADA" w:rsidR="1778A74E" w:rsidP="61121F36" w:rsidRDefault="1778A74E" w14:paraId="4094EA3D" w14:textId="774D154E">
            <w:pPr>
              <w:rPr>
                <w:rFonts w:ascii="Calibri Light" w:hAnsi="Calibri Light" w:eastAsia="Calibri Light" w:cs="Calibri Light"/>
                <w:b/>
                <w:bCs/>
              </w:rPr>
            </w:pPr>
            <w:r w:rsidRPr="00362ADA">
              <w:rPr>
                <w:rFonts w:ascii="Calibri Light" w:hAnsi="Calibri Light" w:eastAsia="Calibri Light" w:cs="Calibri Light"/>
                <w:b/>
                <w:bCs/>
              </w:rPr>
              <w:t xml:space="preserve">Unit </w:t>
            </w:r>
            <w:r w:rsidRPr="00362ADA" w:rsidR="44FF7073">
              <w:rPr>
                <w:rFonts w:ascii="Calibri Light" w:hAnsi="Calibri Light" w:eastAsia="Calibri Light" w:cs="Calibri Light"/>
                <w:b/>
                <w:bCs/>
              </w:rPr>
              <w:t xml:space="preserve">Use and </w:t>
            </w:r>
            <w:r w:rsidRPr="00362ADA">
              <w:rPr>
                <w:rFonts w:ascii="Calibri Light" w:hAnsi="Calibri Light" w:eastAsia="Calibri Light" w:cs="Calibri Light"/>
                <w:b/>
                <w:bCs/>
              </w:rPr>
              <w:t xml:space="preserve">Maintenance </w:t>
            </w:r>
          </w:p>
        </w:tc>
        <w:tc>
          <w:tcPr>
            <w:tcW w:w="705" w:type="dxa"/>
            <w:shd w:val="clear" w:color="auto" w:fill="95DCF7" w:themeFill="accent4" w:themeFillTint="66"/>
          </w:tcPr>
          <w:p w:rsidRPr="00362ADA" w:rsidR="61121F36" w:rsidP="61121F36" w:rsidRDefault="61121F36" w14:paraId="67DCB300" w14:textId="11661F7C">
            <w:pPr>
              <w:rPr>
                <w:rFonts w:ascii="Calibri Light" w:hAnsi="Calibri Light" w:eastAsia="Calibri Light" w:cs="Calibri Light"/>
              </w:rPr>
            </w:pPr>
          </w:p>
        </w:tc>
        <w:tc>
          <w:tcPr>
            <w:tcW w:w="660" w:type="dxa"/>
            <w:shd w:val="clear" w:color="auto" w:fill="95DCF7" w:themeFill="accent4" w:themeFillTint="66"/>
          </w:tcPr>
          <w:p w:rsidRPr="00362ADA" w:rsidR="61121F36" w:rsidP="61121F36" w:rsidRDefault="61121F36" w14:paraId="02A1DE1C" w14:textId="699DD6EA">
            <w:pPr>
              <w:rPr>
                <w:rFonts w:ascii="Calibri Light" w:hAnsi="Calibri Light" w:eastAsia="Calibri Light" w:cs="Calibri Light"/>
              </w:rPr>
            </w:pPr>
          </w:p>
        </w:tc>
        <w:tc>
          <w:tcPr>
            <w:tcW w:w="3000" w:type="dxa"/>
            <w:shd w:val="clear" w:color="auto" w:fill="95DCF7" w:themeFill="accent4" w:themeFillTint="66"/>
          </w:tcPr>
          <w:p w:rsidRPr="00362ADA" w:rsidR="61121F36" w:rsidP="61121F36" w:rsidRDefault="61121F36" w14:paraId="6440DA73" w14:textId="765A194C">
            <w:pPr>
              <w:rPr>
                <w:rFonts w:ascii="Calibri Light" w:hAnsi="Calibri Light" w:eastAsia="Calibri Light" w:cs="Calibri Light"/>
              </w:rPr>
            </w:pPr>
          </w:p>
        </w:tc>
      </w:tr>
      <w:tr w:rsidR="4AE96C12" w:rsidTr="48A780B1" w14:paraId="23769134" w14:textId="77777777">
        <w:trPr>
          <w:trHeight w:val="300"/>
        </w:trPr>
        <w:tc>
          <w:tcPr>
            <w:tcW w:w="4995" w:type="dxa"/>
          </w:tcPr>
          <w:p w:rsidR="4AE96C12" w:rsidP="61121F36" w:rsidRDefault="7BA2CE40" w14:paraId="53D74DD2" w14:textId="0189F033">
            <w:pPr>
              <w:rPr>
                <w:rFonts w:ascii="Calibri Light" w:hAnsi="Calibri Light" w:eastAsia="Calibri Light" w:cs="Calibri Light"/>
              </w:rPr>
            </w:pPr>
            <w:r w:rsidRPr="61121F36">
              <w:rPr>
                <w:rFonts w:ascii="Calibri Light" w:hAnsi="Calibri Light" w:eastAsia="Calibri Light" w:cs="Calibri Light"/>
              </w:rPr>
              <w:t>Dental unit instructions for use</w:t>
            </w:r>
            <w:r w:rsidRPr="61121F36" w:rsidR="7F9736EE">
              <w:rPr>
                <w:rFonts w:ascii="Calibri Light" w:hAnsi="Calibri Light" w:eastAsia="Calibri Light" w:cs="Calibri Light"/>
              </w:rPr>
              <w:t xml:space="preserve"> (IFU)</w:t>
            </w:r>
            <w:r w:rsidRPr="61121F36">
              <w:rPr>
                <w:rFonts w:ascii="Calibri Light" w:hAnsi="Calibri Light" w:eastAsia="Calibri Light" w:cs="Calibri Light"/>
              </w:rPr>
              <w:t xml:space="preserve"> are available </w:t>
            </w:r>
          </w:p>
        </w:tc>
        <w:tc>
          <w:tcPr>
            <w:tcW w:w="705" w:type="dxa"/>
          </w:tcPr>
          <w:p w:rsidR="4AE96C12" w:rsidP="61121F36" w:rsidRDefault="4AE96C12" w14:paraId="148A1A97" w14:textId="244B669C">
            <w:pPr>
              <w:rPr>
                <w:rFonts w:ascii="Calibri Light" w:hAnsi="Calibri Light" w:eastAsia="Calibri Light" w:cs="Calibri Light"/>
              </w:rPr>
            </w:pPr>
          </w:p>
        </w:tc>
        <w:tc>
          <w:tcPr>
            <w:tcW w:w="660" w:type="dxa"/>
          </w:tcPr>
          <w:p w:rsidR="4AE96C12" w:rsidP="61121F36" w:rsidRDefault="4AE96C12" w14:paraId="44395307" w14:textId="244B669C">
            <w:pPr>
              <w:rPr>
                <w:rFonts w:ascii="Calibri Light" w:hAnsi="Calibri Light" w:eastAsia="Calibri Light" w:cs="Calibri Light"/>
              </w:rPr>
            </w:pPr>
          </w:p>
        </w:tc>
        <w:tc>
          <w:tcPr>
            <w:tcW w:w="3000" w:type="dxa"/>
          </w:tcPr>
          <w:p w:rsidR="4AE96C12" w:rsidP="61121F36" w:rsidRDefault="4AE96C12" w14:paraId="2D140CFB" w14:textId="244B669C">
            <w:pPr>
              <w:rPr>
                <w:rFonts w:ascii="Calibri Light" w:hAnsi="Calibri Light" w:eastAsia="Calibri Light" w:cs="Calibri Light"/>
              </w:rPr>
            </w:pPr>
          </w:p>
        </w:tc>
      </w:tr>
      <w:tr w:rsidR="4AE96C12" w:rsidTr="48A780B1" w14:paraId="335F0E40" w14:textId="77777777">
        <w:trPr>
          <w:trHeight w:val="300"/>
        </w:trPr>
        <w:tc>
          <w:tcPr>
            <w:tcW w:w="4995" w:type="dxa"/>
          </w:tcPr>
          <w:p w:rsidR="4AE96C12" w:rsidP="61121F36" w:rsidRDefault="5FAD412A" w14:paraId="7D4C9828" w14:textId="3DF65770">
            <w:pPr>
              <w:rPr>
                <w:rFonts w:ascii="Calibri Light" w:hAnsi="Calibri Light" w:eastAsia="Calibri Light" w:cs="Calibri Light"/>
              </w:rPr>
            </w:pPr>
            <w:r w:rsidRPr="48A780B1">
              <w:rPr>
                <w:rFonts w:ascii="Calibri Light" w:hAnsi="Calibri Light" w:eastAsia="Calibri Light" w:cs="Calibri Light"/>
              </w:rPr>
              <w:t xml:space="preserve">Protocol </w:t>
            </w:r>
            <w:r w:rsidRPr="48A780B1" w:rsidR="7BA2CE40">
              <w:rPr>
                <w:rFonts w:ascii="Calibri Light" w:hAnsi="Calibri Light" w:eastAsia="Calibri Light" w:cs="Calibri Light"/>
              </w:rPr>
              <w:t>for water and air discharge after each patient use in place (such as “water and air are discharged for 30 s</w:t>
            </w:r>
            <w:r w:rsidRPr="48A780B1" w:rsidR="2B542425">
              <w:rPr>
                <w:rFonts w:ascii="Calibri Light" w:hAnsi="Calibri Light" w:eastAsia="Calibri Light" w:cs="Calibri Light"/>
              </w:rPr>
              <w:t>econds after each patient”</w:t>
            </w:r>
            <w:r w:rsidRPr="48A780B1" w:rsidR="718A6D84">
              <w:rPr>
                <w:rFonts w:ascii="Calibri Light" w:hAnsi="Calibri Light" w:eastAsia="Calibri Light" w:cs="Calibri Light"/>
              </w:rPr>
              <w:t>)</w:t>
            </w:r>
          </w:p>
        </w:tc>
        <w:tc>
          <w:tcPr>
            <w:tcW w:w="705" w:type="dxa"/>
          </w:tcPr>
          <w:p w:rsidR="4AE96C12" w:rsidP="61121F36" w:rsidRDefault="4AE96C12" w14:paraId="074749AF" w14:textId="244B669C">
            <w:pPr>
              <w:rPr>
                <w:rFonts w:ascii="Calibri Light" w:hAnsi="Calibri Light" w:eastAsia="Calibri Light" w:cs="Calibri Light"/>
              </w:rPr>
            </w:pPr>
          </w:p>
        </w:tc>
        <w:tc>
          <w:tcPr>
            <w:tcW w:w="660" w:type="dxa"/>
          </w:tcPr>
          <w:p w:rsidR="4AE96C12" w:rsidP="61121F36" w:rsidRDefault="4AE96C12" w14:paraId="79F30307" w14:textId="244B669C">
            <w:pPr>
              <w:rPr>
                <w:rFonts w:ascii="Calibri Light" w:hAnsi="Calibri Light" w:eastAsia="Calibri Light" w:cs="Calibri Light"/>
              </w:rPr>
            </w:pPr>
          </w:p>
        </w:tc>
        <w:tc>
          <w:tcPr>
            <w:tcW w:w="3000" w:type="dxa"/>
          </w:tcPr>
          <w:p w:rsidR="4AE96C12" w:rsidP="61121F36" w:rsidRDefault="4AE96C12" w14:paraId="6CC5F425" w14:textId="244B669C">
            <w:pPr>
              <w:rPr>
                <w:rFonts w:ascii="Calibri Light" w:hAnsi="Calibri Light" w:eastAsia="Calibri Light" w:cs="Calibri Light"/>
              </w:rPr>
            </w:pPr>
          </w:p>
        </w:tc>
      </w:tr>
      <w:tr w:rsidR="4AE96C12" w:rsidTr="48A780B1" w14:paraId="1B01DE17" w14:textId="77777777">
        <w:trPr>
          <w:trHeight w:val="300"/>
        </w:trPr>
        <w:tc>
          <w:tcPr>
            <w:tcW w:w="4995" w:type="dxa"/>
          </w:tcPr>
          <w:p w:rsidR="4AE96C12" w:rsidP="61121F36" w:rsidRDefault="2B542425" w14:paraId="4B58C5BD" w14:textId="7B4A0401">
            <w:pPr>
              <w:rPr>
                <w:rFonts w:ascii="Calibri Light" w:hAnsi="Calibri Light" w:eastAsia="Calibri Light" w:cs="Calibri Light"/>
              </w:rPr>
            </w:pPr>
            <w:r w:rsidRPr="61121F36">
              <w:rPr>
                <w:rFonts w:ascii="Calibri Light" w:hAnsi="Calibri Light" w:eastAsia="Calibri Light" w:cs="Calibri Light"/>
              </w:rPr>
              <w:t xml:space="preserve">The maintenance </w:t>
            </w:r>
            <w:r w:rsidRPr="61121F36" w:rsidR="17E10460">
              <w:rPr>
                <w:rFonts w:ascii="Calibri Light" w:hAnsi="Calibri Light" w:eastAsia="Calibri Light" w:cs="Calibri Light"/>
              </w:rPr>
              <w:t xml:space="preserve">procedures that are </w:t>
            </w:r>
            <w:r w:rsidRPr="61121F36">
              <w:rPr>
                <w:rFonts w:ascii="Calibri Light" w:hAnsi="Calibri Light" w:eastAsia="Calibri Light" w:cs="Calibri Light"/>
              </w:rPr>
              <w:t>directed for anti-retraction mechanism devices on dental units has been completed according to the IFU</w:t>
            </w:r>
          </w:p>
        </w:tc>
        <w:tc>
          <w:tcPr>
            <w:tcW w:w="705" w:type="dxa"/>
          </w:tcPr>
          <w:p w:rsidR="4AE96C12" w:rsidP="61121F36" w:rsidRDefault="4AE96C12" w14:paraId="3A15D23B" w14:textId="244B669C">
            <w:pPr>
              <w:rPr>
                <w:rFonts w:ascii="Calibri Light" w:hAnsi="Calibri Light" w:eastAsia="Calibri Light" w:cs="Calibri Light"/>
              </w:rPr>
            </w:pPr>
          </w:p>
        </w:tc>
        <w:tc>
          <w:tcPr>
            <w:tcW w:w="660" w:type="dxa"/>
          </w:tcPr>
          <w:p w:rsidR="4AE96C12" w:rsidP="61121F36" w:rsidRDefault="4AE96C12" w14:paraId="0E89B700" w14:textId="244B669C">
            <w:pPr>
              <w:rPr>
                <w:rFonts w:ascii="Calibri Light" w:hAnsi="Calibri Light" w:eastAsia="Calibri Light" w:cs="Calibri Light"/>
              </w:rPr>
            </w:pPr>
          </w:p>
        </w:tc>
        <w:tc>
          <w:tcPr>
            <w:tcW w:w="3000" w:type="dxa"/>
          </w:tcPr>
          <w:p w:rsidR="4AE96C12" w:rsidP="61121F36" w:rsidRDefault="4AE96C12" w14:paraId="68C6A3B8" w14:textId="244B669C">
            <w:pPr>
              <w:rPr>
                <w:rFonts w:ascii="Calibri Light" w:hAnsi="Calibri Light" w:eastAsia="Calibri Light" w:cs="Calibri Light"/>
              </w:rPr>
            </w:pPr>
          </w:p>
        </w:tc>
      </w:tr>
      <w:tr w:rsidR="61121F36" w:rsidTr="48A780B1" w14:paraId="49E1EACD" w14:textId="77777777">
        <w:trPr>
          <w:trHeight w:val="300"/>
        </w:trPr>
        <w:tc>
          <w:tcPr>
            <w:tcW w:w="4995" w:type="dxa"/>
            <w:shd w:val="clear" w:color="auto" w:fill="95DCF7" w:themeFill="accent4" w:themeFillTint="66"/>
          </w:tcPr>
          <w:p w:rsidRPr="00362ADA" w:rsidR="17811C92" w:rsidP="61121F36" w:rsidRDefault="17811C92" w14:paraId="4CFB43C1" w14:textId="6B66E254">
            <w:pPr>
              <w:rPr>
                <w:rFonts w:ascii="Calibri Light" w:hAnsi="Calibri Light" w:eastAsia="Calibri Light" w:cs="Calibri Light"/>
                <w:b/>
                <w:bCs/>
              </w:rPr>
            </w:pPr>
            <w:r w:rsidRPr="00362ADA">
              <w:rPr>
                <w:rFonts w:ascii="Calibri Light" w:hAnsi="Calibri Light" w:eastAsia="Calibri Light" w:cs="Calibri Light"/>
                <w:b/>
                <w:bCs/>
              </w:rPr>
              <w:t xml:space="preserve">Water Quality </w:t>
            </w:r>
          </w:p>
        </w:tc>
        <w:tc>
          <w:tcPr>
            <w:tcW w:w="705" w:type="dxa"/>
            <w:shd w:val="clear" w:color="auto" w:fill="95DCF7" w:themeFill="accent4" w:themeFillTint="66"/>
          </w:tcPr>
          <w:p w:rsidR="61121F36" w:rsidP="61121F36" w:rsidRDefault="61121F36" w14:paraId="7F9C2F81" w14:textId="3B1D4739">
            <w:pPr>
              <w:rPr>
                <w:rFonts w:ascii="Calibri Light" w:hAnsi="Calibri Light" w:eastAsia="Calibri Light" w:cs="Calibri Light"/>
              </w:rPr>
            </w:pPr>
          </w:p>
        </w:tc>
        <w:tc>
          <w:tcPr>
            <w:tcW w:w="660" w:type="dxa"/>
            <w:shd w:val="clear" w:color="auto" w:fill="95DCF7" w:themeFill="accent4" w:themeFillTint="66"/>
          </w:tcPr>
          <w:p w:rsidR="61121F36" w:rsidP="61121F36" w:rsidRDefault="61121F36" w14:paraId="7D9D7E38" w14:textId="424759CB">
            <w:pPr>
              <w:rPr>
                <w:rFonts w:ascii="Calibri Light" w:hAnsi="Calibri Light" w:eastAsia="Calibri Light" w:cs="Calibri Light"/>
              </w:rPr>
            </w:pPr>
          </w:p>
        </w:tc>
        <w:tc>
          <w:tcPr>
            <w:tcW w:w="3000" w:type="dxa"/>
            <w:shd w:val="clear" w:color="auto" w:fill="95DCF7" w:themeFill="accent4" w:themeFillTint="66"/>
          </w:tcPr>
          <w:p w:rsidR="61121F36" w:rsidP="61121F36" w:rsidRDefault="61121F36" w14:paraId="39F4DDCB" w14:textId="019C504D">
            <w:pPr>
              <w:rPr>
                <w:rFonts w:ascii="Calibri Light" w:hAnsi="Calibri Light" w:eastAsia="Calibri Light" w:cs="Calibri Light"/>
              </w:rPr>
            </w:pPr>
          </w:p>
        </w:tc>
      </w:tr>
      <w:tr w:rsidR="61121F36" w:rsidTr="48A780B1" w14:paraId="37C77D35" w14:textId="77777777">
        <w:trPr>
          <w:trHeight w:val="300"/>
        </w:trPr>
        <w:tc>
          <w:tcPr>
            <w:tcW w:w="4995" w:type="dxa"/>
          </w:tcPr>
          <w:p w:rsidR="1AA290EB" w:rsidP="61121F36" w:rsidRDefault="1AA290EB" w14:paraId="1ECEBCF9" w14:textId="30A74C39">
            <w:pPr>
              <w:rPr>
                <w:rFonts w:ascii="Calibri Light" w:hAnsi="Calibri Light" w:eastAsia="Calibri Light" w:cs="Calibri Light"/>
              </w:rPr>
            </w:pPr>
            <w:r w:rsidRPr="61121F36">
              <w:rPr>
                <w:rFonts w:ascii="Calibri Light" w:hAnsi="Calibri Light" w:eastAsia="Calibri Light" w:cs="Calibri Light"/>
              </w:rPr>
              <w:t xml:space="preserve">For all non-surgical dental procedures, </w:t>
            </w:r>
            <w:r w:rsidRPr="61121F36" w:rsidR="2981AF68">
              <w:rPr>
                <w:rFonts w:ascii="Calibri Light" w:hAnsi="Calibri Light" w:eastAsia="Calibri Light" w:cs="Calibri Light"/>
              </w:rPr>
              <w:t>does the</w:t>
            </w:r>
            <w:r w:rsidRPr="61121F36">
              <w:rPr>
                <w:rFonts w:ascii="Calibri Light" w:hAnsi="Calibri Light" w:eastAsia="Calibri Light" w:cs="Calibri Light"/>
              </w:rPr>
              <w:t xml:space="preserve"> water</w:t>
            </w:r>
            <w:r w:rsidRPr="61121F36" w:rsidR="4040DE9C">
              <w:rPr>
                <w:rFonts w:ascii="Calibri Light" w:hAnsi="Calibri Light" w:eastAsia="Calibri Light" w:cs="Calibri Light"/>
              </w:rPr>
              <w:t xml:space="preserve"> in use</w:t>
            </w:r>
            <w:r w:rsidRPr="61121F36">
              <w:rPr>
                <w:rFonts w:ascii="Calibri Light" w:hAnsi="Calibri Light" w:eastAsia="Calibri Light" w:cs="Calibri Light"/>
              </w:rPr>
              <w:t xml:space="preserve"> meet</w:t>
            </w:r>
            <w:r w:rsidRPr="61121F36" w:rsidR="5D9D2B3C">
              <w:rPr>
                <w:rFonts w:ascii="Calibri Light" w:hAnsi="Calibri Light" w:eastAsia="Calibri Light" w:cs="Calibri Light"/>
              </w:rPr>
              <w:t xml:space="preserve"> the</w:t>
            </w:r>
            <w:r w:rsidRPr="61121F36">
              <w:rPr>
                <w:rFonts w:ascii="Calibri Light" w:hAnsi="Calibri Light" w:eastAsia="Calibri Light" w:cs="Calibri Light"/>
              </w:rPr>
              <w:t xml:space="preserve"> CDC recommendations (i.e., ≤500 CFU/mL of heterotrophic water bacteria)</w:t>
            </w:r>
          </w:p>
        </w:tc>
        <w:tc>
          <w:tcPr>
            <w:tcW w:w="705" w:type="dxa"/>
          </w:tcPr>
          <w:p w:rsidR="61121F36" w:rsidP="61121F36" w:rsidRDefault="61121F36" w14:paraId="1FD7F1BE" w14:textId="5C9E5E6F">
            <w:pPr>
              <w:rPr>
                <w:rFonts w:ascii="Calibri Light" w:hAnsi="Calibri Light" w:eastAsia="Calibri Light" w:cs="Calibri Light"/>
              </w:rPr>
            </w:pPr>
          </w:p>
        </w:tc>
        <w:tc>
          <w:tcPr>
            <w:tcW w:w="660" w:type="dxa"/>
          </w:tcPr>
          <w:p w:rsidR="61121F36" w:rsidP="61121F36" w:rsidRDefault="61121F36" w14:paraId="23D393C5" w14:textId="1D653348">
            <w:pPr>
              <w:rPr>
                <w:rFonts w:ascii="Calibri Light" w:hAnsi="Calibri Light" w:eastAsia="Calibri Light" w:cs="Calibri Light"/>
              </w:rPr>
            </w:pPr>
          </w:p>
        </w:tc>
        <w:tc>
          <w:tcPr>
            <w:tcW w:w="3000" w:type="dxa"/>
          </w:tcPr>
          <w:p w:rsidR="61121F36" w:rsidP="61121F36" w:rsidRDefault="61121F36" w14:paraId="50E7872D" w14:textId="26DD9B5C">
            <w:pPr>
              <w:rPr>
                <w:rFonts w:ascii="Calibri Light" w:hAnsi="Calibri Light" w:eastAsia="Calibri Light" w:cs="Calibri Light"/>
              </w:rPr>
            </w:pPr>
          </w:p>
        </w:tc>
      </w:tr>
      <w:tr w:rsidR="61121F36" w:rsidTr="48A780B1" w14:paraId="50A2A7B9" w14:textId="77777777">
        <w:trPr>
          <w:trHeight w:val="300"/>
        </w:trPr>
        <w:tc>
          <w:tcPr>
            <w:tcW w:w="4995" w:type="dxa"/>
          </w:tcPr>
          <w:p w:rsidR="1AA290EB" w:rsidP="61121F36" w:rsidRDefault="1AA290EB" w14:paraId="20C0A557" w14:textId="1FF08858">
            <w:pPr>
              <w:rPr>
                <w:rFonts w:ascii="Calibri Light" w:hAnsi="Calibri Light" w:eastAsia="Calibri Light" w:cs="Calibri Light"/>
              </w:rPr>
            </w:pPr>
            <w:r w:rsidRPr="38CC3A21">
              <w:rPr>
                <w:rFonts w:ascii="Calibri Light" w:hAnsi="Calibri Light" w:eastAsia="Calibri Light" w:cs="Calibri Light"/>
              </w:rPr>
              <w:t>Oral surgery procedures</w:t>
            </w:r>
            <w:r w:rsidR="009E5B73">
              <w:rPr>
                <w:rFonts w:ascii="Calibri Light" w:hAnsi="Calibri Light" w:eastAsia="Calibri Light" w:cs="Calibri Light"/>
              </w:rPr>
              <w:t>*</w:t>
            </w:r>
            <w:r w:rsidRPr="38CC3A21">
              <w:rPr>
                <w:rFonts w:ascii="Calibri Light" w:hAnsi="Calibri Light" w:eastAsia="Calibri Light" w:cs="Calibri Light"/>
              </w:rPr>
              <w:t xml:space="preserve"> use sterile saline or sterile water as the </w:t>
            </w:r>
            <w:proofErr w:type="spellStart"/>
            <w:r w:rsidRPr="38CC3A21">
              <w:rPr>
                <w:rFonts w:ascii="Calibri Light" w:hAnsi="Calibri Light" w:eastAsia="Calibri Light" w:cs="Calibri Light"/>
              </w:rPr>
              <w:t>irrigant</w:t>
            </w:r>
            <w:proofErr w:type="spellEnd"/>
            <w:r w:rsidRPr="38CC3A21">
              <w:rPr>
                <w:rFonts w:ascii="Calibri Light" w:hAnsi="Calibri Light" w:eastAsia="Calibri Light" w:cs="Calibri Light"/>
              </w:rPr>
              <w:t xml:space="preserve"> for the surgical procedure</w:t>
            </w:r>
            <w:r w:rsidRPr="38CC3A21" w:rsidR="03A1CE4A">
              <w:rPr>
                <w:rFonts w:ascii="Calibri Light" w:hAnsi="Calibri Light" w:eastAsia="Calibri Light" w:cs="Calibri Light"/>
              </w:rPr>
              <w:t xml:space="preserve"> and are delivered in a way that maintains sterility (Ex: bulb syringe, not through the dental unit)</w:t>
            </w:r>
          </w:p>
          <w:p w:rsidR="009E5B73" w:rsidP="61121F36" w:rsidRDefault="009E5B73" w14:paraId="1DF88D92" w14:textId="2124067C">
            <w:pPr>
              <w:rPr>
                <w:rFonts w:ascii="Calibri Light" w:hAnsi="Calibri Light" w:eastAsia="Calibri Light" w:cs="Calibri Light"/>
              </w:rPr>
            </w:pPr>
            <w:r>
              <w:rPr>
                <w:rFonts w:ascii="Calibri Light" w:hAnsi="Calibri Light" w:eastAsia="Calibri Light" w:cs="Calibri Light"/>
              </w:rPr>
              <w:t>*</w:t>
            </w:r>
            <w:r w:rsidRPr="001F6AF5" w:rsidR="001F6AF5">
              <w:rPr>
                <w:rFonts w:ascii="Calibri Light" w:hAnsi="Calibri Light" w:eastAsia="Calibri Light" w:cs="Calibri Light"/>
                <w:sz w:val="16"/>
                <w:szCs w:val="16"/>
              </w:rPr>
              <w:t>Oral surgical procedures involve the incision, excision, or reflection of tissue that exposes the normally sterile areas of the oral cavity. Examples are biopsy, periodontal surgery, apical surgery, implant surgery, and surgical extractions of teeth (removal of erupted or nonerupted tooth requiring elevation of mucoperiosteal flap, removal of bone or section of tooth, and suturing if needed).</w:t>
            </w:r>
          </w:p>
        </w:tc>
        <w:tc>
          <w:tcPr>
            <w:tcW w:w="705" w:type="dxa"/>
          </w:tcPr>
          <w:p w:rsidR="61121F36" w:rsidP="61121F36" w:rsidRDefault="61121F36" w14:paraId="734FE722" w14:textId="2BCDFF8E">
            <w:pPr>
              <w:rPr>
                <w:rFonts w:ascii="Calibri Light" w:hAnsi="Calibri Light" w:eastAsia="Calibri Light" w:cs="Calibri Light"/>
              </w:rPr>
            </w:pPr>
          </w:p>
        </w:tc>
        <w:tc>
          <w:tcPr>
            <w:tcW w:w="660" w:type="dxa"/>
          </w:tcPr>
          <w:p w:rsidR="61121F36" w:rsidP="61121F36" w:rsidRDefault="61121F36" w14:paraId="7C5AA676" w14:textId="2CF5D079">
            <w:pPr>
              <w:rPr>
                <w:rFonts w:ascii="Calibri Light" w:hAnsi="Calibri Light" w:eastAsia="Calibri Light" w:cs="Calibri Light"/>
              </w:rPr>
            </w:pPr>
          </w:p>
        </w:tc>
        <w:tc>
          <w:tcPr>
            <w:tcW w:w="3000" w:type="dxa"/>
          </w:tcPr>
          <w:p w:rsidR="61121F36" w:rsidP="61121F36" w:rsidRDefault="61121F36" w14:paraId="146EE10C" w14:textId="44DD51DC">
            <w:pPr>
              <w:rPr>
                <w:rFonts w:ascii="Calibri Light" w:hAnsi="Calibri Light" w:eastAsia="Calibri Light" w:cs="Calibri Light"/>
              </w:rPr>
            </w:pPr>
          </w:p>
        </w:tc>
      </w:tr>
      <w:tr w:rsidR="61121F36" w:rsidTr="48A780B1" w14:paraId="6F3CA718" w14:textId="77777777">
        <w:trPr>
          <w:trHeight w:val="300"/>
        </w:trPr>
        <w:tc>
          <w:tcPr>
            <w:tcW w:w="4995" w:type="dxa"/>
          </w:tcPr>
          <w:p w:rsidR="4C33DFE1" w:rsidP="61121F36" w:rsidRDefault="4C33DFE1" w14:paraId="6E9949A6" w14:textId="5385B99A">
            <w:pPr>
              <w:rPr>
                <w:rFonts w:ascii="Calibri Light" w:hAnsi="Calibri Light" w:eastAsia="Calibri Light" w:cs="Calibri Light"/>
              </w:rPr>
            </w:pPr>
            <w:r w:rsidRPr="38CC3A21">
              <w:rPr>
                <w:rFonts w:ascii="Calibri Light" w:hAnsi="Calibri Light" w:eastAsia="Calibri Light" w:cs="Calibri Light"/>
              </w:rPr>
              <w:t xml:space="preserve">The quality of dental unit water is maintained </w:t>
            </w:r>
            <w:r w:rsidRPr="38CC3A21" w:rsidR="1BCF0AC1">
              <w:rPr>
                <w:rFonts w:ascii="Calibri Light" w:hAnsi="Calibri Light" w:eastAsia="Calibri Light" w:cs="Calibri Light"/>
              </w:rPr>
              <w:t>with appropriate methods</w:t>
            </w:r>
            <w:r w:rsidR="0011616D">
              <w:rPr>
                <w:rFonts w:ascii="Calibri Light" w:hAnsi="Calibri Light" w:eastAsia="Calibri Light" w:cs="Calibri Light"/>
              </w:rPr>
              <w:t xml:space="preserve"> </w:t>
            </w:r>
          </w:p>
        </w:tc>
        <w:tc>
          <w:tcPr>
            <w:tcW w:w="705" w:type="dxa"/>
          </w:tcPr>
          <w:p w:rsidR="61121F36" w:rsidP="61121F36" w:rsidRDefault="61121F36" w14:paraId="5D9DA7C0" w14:textId="3F324FBB">
            <w:pPr>
              <w:rPr>
                <w:rFonts w:ascii="Calibri Light" w:hAnsi="Calibri Light" w:eastAsia="Calibri Light" w:cs="Calibri Light"/>
              </w:rPr>
            </w:pPr>
          </w:p>
        </w:tc>
        <w:tc>
          <w:tcPr>
            <w:tcW w:w="660" w:type="dxa"/>
          </w:tcPr>
          <w:p w:rsidR="61121F36" w:rsidP="61121F36" w:rsidRDefault="61121F36" w14:paraId="016DFA98" w14:textId="2AD3DABC">
            <w:pPr>
              <w:rPr>
                <w:rFonts w:ascii="Calibri Light" w:hAnsi="Calibri Light" w:eastAsia="Calibri Light" w:cs="Calibri Light"/>
              </w:rPr>
            </w:pPr>
          </w:p>
        </w:tc>
        <w:tc>
          <w:tcPr>
            <w:tcW w:w="3000" w:type="dxa"/>
          </w:tcPr>
          <w:p w:rsidR="61121F36" w:rsidP="61121F36" w:rsidRDefault="61121F36" w14:paraId="636BF2C3" w14:textId="60ACB657">
            <w:pPr>
              <w:rPr>
                <w:rFonts w:ascii="Calibri Light" w:hAnsi="Calibri Light" w:eastAsia="Calibri Light" w:cs="Calibri Light"/>
              </w:rPr>
            </w:pPr>
          </w:p>
        </w:tc>
      </w:tr>
      <w:tr w:rsidR="4AE96C12" w:rsidTr="48A780B1" w14:paraId="1C200469" w14:textId="77777777">
        <w:trPr>
          <w:trHeight w:val="300"/>
        </w:trPr>
        <w:tc>
          <w:tcPr>
            <w:tcW w:w="4995" w:type="dxa"/>
          </w:tcPr>
          <w:p w:rsidR="4AE96C12" w:rsidP="61121F36" w:rsidRDefault="1BCF0AC1" w14:paraId="43BBE84C" w14:textId="50F61FF4">
            <w:pPr>
              <w:rPr>
                <w:rFonts w:ascii="Calibri Light" w:hAnsi="Calibri Light" w:eastAsia="Calibri Light" w:cs="Calibri Light"/>
              </w:rPr>
            </w:pPr>
            <w:r w:rsidRPr="38CC3A21">
              <w:rPr>
                <w:rFonts w:ascii="Calibri Light" w:hAnsi="Calibri Light" w:eastAsia="Calibri Light" w:cs="Calibri Light"/>
              </w:rPr>
              <w:t>The quality of the water is m</w:t>
            </w:r>
            <w:r w:rsidRPr="38CC3A21" w:rsidR="36292348">
              <w:rPr>
                <w:rFonts w:ascii="Calibri Light" w:hAnsi="Calibri Light" w:eastAsia="Calibri Light" w:cs="Calibri Light"/>
              </w:rPr>
              <w:t xml:space="preserve">onitored </w:t>
            </w:r>
          </w:p>
        </w:tc>
        <w:tc>
          <w:tcPr>
            <w:tcW w:w="705" w:type="dxa"/>
          </w:tcPr>
          <w:p w:rsidR="4AE96C12" w:rsidP="61121F36" w:rsidRDefault="4AE96C12" w14:paraId="22908714" w14:textId="244B669C">
            <w:pPr>
              <w:rPr>
                <w:rFonts w:ascii="Calibri Light" w:hAnsi="Calibri Light" w:eastAsia="Calibri Light" w:cs="Calibri Light"/>
              </w:rPr>
            </w:pPr>
          </w:p>
        </w:tc>
        <w:tc>
          <w:tcPr>
            <w:tcW w:w="660" w:type="dxa"/>
          </w:tcPr>
          <w:p w:rsidR="4AE96C12" w:rsidP="61121F36" w:rsidRDefault="4AE96C12" w14:paraId="6A6F4916" w14:textId="244B669C">
            <w:pPr>
              <w:rPr>
                <w:rFonts w:ascii="Calibri Light" w:hAnsi="Calibri Light" w:eastAsia="Calibri Light" w:cs="Calibri Light"/>
              </w:rPr>
            </w:pPr>
          </w:p>
        </w:tc>
        <w:tc>
          <w:tcPr>
            <w:tcW w:w="3000" w:type="dxa"/>
          </w:tcPr>
          <w:p w:rsidR="4AE96C12" w:rsidP="61121F36" w:rsidRDefault="4AE96C12" w14:paraId="209DB4D1" w14:textId="244B669C">
            <w:pPr>
              <w:rPr>
                <w:rFonts w:ascii="Calibri Light" w:hAnsi="Calibri Light" w:eastAsia="Calibri Light" w:cs="Calibri Light"/>
              </w:rPr>
            </w:pPr>
          </w:p>
        </w:tc>
      </w:tr>
      <w:tr w:rsidR="61121F36" w:rsidTr="48A780B1" w14:paraId="5ED8AAF7" w14:textId="77777777">
        <w:trPr>
          <w:trHeight w:val="300"/>
        </w:trPr>
        <w:tc>
          <w:tcPr>
            <w:tcW w:w="4995" w:type="dxa"/>
          </w:tcPr>
          <w:p w:rsidR="36292348" w:rsidP="61121F36" w:rsidRDefault="36292348" w14:paraId="6A86AA07" w14:textId="4AA71DEB">
            <w:pPr>
              <w:rPr>
                <w:rFonts w:ascii="Calibri Light" w:hAnsi="Calibri Light" w:eastAsia="Calibri Light" w:cs="Calibri Light"/>
              </w:rPr>
            </w:pPr>
            <w:r w:rsidRPr="38CC3A21">
              <w:rPr>
                <w:rFonts w:ascii="Calibri Light" w:hAnsi="Calibri Light" w:eastAsia="Calibri Light" w:cs="Calibri Light"/>
              </w:rPr>
              <w:t xml:space="preserve">Documentation of water </w:t>
            </w:r>
            <w:r w:rsidRPr="38CC3A21" w:rsidR="5FCE332E">
              <w:rPr>
                <w:rFonts w:ascii="Calibri Light" w:hAnsi="Calibri Light" w:eastAsia="Calibri Light" w:cs="Calibri Light"/>
              </w:rPr>
              <w:t xml:space="preserve">quality testing and dental unit maintenance </w:t>
            </w:r>
            <w:r w:rsidRPr="38CC3A21" w:rsidR="10A69EA8">
              <w:rPr>
                <w:rFonts w:ascii="Calibri Light" w:hAnsi="Calibri Light" w:eastAsia="Calibri Light" w:cs="Calibri Light"/>
              </w:rPr>
              <w:t>is</w:t>
            </w:r>
            <w:r w:rsidRPr="38CC3A21">
              <w:rPr>
                <w:rFonts w:ascii="Calibri Light" w:hAnsi="Calibri Light" w:eastAsia="Calibri Light" w:cs="Calibri Light"/>
              </w:rPr>
              <w:t xml:space="preserve"> available</w:t>
            </w:r>
          </w:p>
        </w:tc>
        <w:tc>
          <w:tcPr>
            <w:tcW w:w="705" w:type="dxa"/>
          </w:tcPr>
          <w:p w:rsidR="61121F36" w:rsidP="61121F36" w:rsidRDefault="61121F36" w14:paraId="4EE8EFC1" w14:textId="6648D8E4">
            <w:pPr>
              <w:rPr>
                <w:rFonts w:ascii="Calibri Light" w:hAnsi="Calibri Light" w:eastAsia="Calibri Light" w:cs="Calibri Light"/>
              </w:rPr>
            </w:pPr>
          </w:p>
        </w:tc>
        <w:tc>
          <w:tcPr>
            <w:tcW w:w="660" w:type="dxa"/>
          </w:tcPr>
          <w:p w:rsidR="61121F36" w:rsidP="61121F36" w:rsidRDefault="61121F36" w14:paraId="200869FE" w14:textId="7E6D54CD">
            <w:pPr>
              <w:rPr>
                <w:rFonts w:ascii="Calibri Light" w:hAnsi="Calibri Light" w:eastAsia="Calibri Light" w:cs="Calibri Light"/>
              </w:rPr>
            </w:pPr>
          </w:p>
        </w:tc>
        <w:tc>
          <w:tcPr>
            <w:tcW w:w="3000" w:type="dxa"/>
          </w:tcPr>
          <w:p w:rsidR="61121F36" w:rsidP="61121F36" w:rsidRDefault="61121F36" w14:paraId="07067C94" w14:textId="548702C6">
            <w:pPr>
              <w:rPr>
                <w:rFonts w:ascii="Calibri Light" w:hAnsi="Calibri Light" w:eastAsia="Calibri Light" w:cs="Calibri Light"/>
              </w:rPr>
            </w:pPr>
          </w:p>
        </w:tc>
      </w:tr>
      <w:tr w:rsidR="61121F36" w:rsidTr="48A780B1" w14:paraId="28C366C4" w14:textId="77777777">
        <w:trPr>
          <w:trHeight w:val="300"/>
        </w:trPr>
        <w:tc>
          <w:tcPr>
            <w:tcW w:w="4995" w:type="dxa"/>
            <w:shd w:val="clear" w:color="auto" w:fill="95DCF7" w:themeFill="accent4" w:themeFillTint="66"/>
          </w:tcPr>
          <w:p w:rsidRPr="00362ADA" w:rsidR="36292348" w:rsidP="61121F36" w:rsidRDefault="36292348" w14:paraId="36E9E6E2" w14:textId="4C1732DD">
            <w:pPr>
              <w:rPr>
                <w:rFonts w:ascii="Calibri Light" w:hAnsi="Calibri Light" w:eastAsia="Calibri Light" w:cs="Calibri Light"/>
                <w:b/>
                <w:bCs/>
              </w:rPr>
            </w:pPr>
            <w:r w:rsidRPr="00362ADA">
              <w:rPr>
                <w:rFonts w:ascii="Calibri Light" w:hAnsi="Calibri Light" w:eastAsia="Calibri Light" w:cs="Calibri Light"/>
                <w:b/>
                <w:bCs/>
              </w:rPr>
              <w:t>Staff Training and Competency</w:t>
            </w:r>
          </w:p>
        </w:tc>
        <w:tc>
          <w:tcPr>
            <w:tcW w:w="705" w:type="dxa"/>
            <w:shd w:val="clear" w:color="auto" w:fill="95DCF7" w:themeFill="accent4" w:themeFillTint="66"/>
          </w:tcPr>
          <w:p w:rsidR="61121F36" w:rsidP="61121F36" w:rsidRDefault="61121F36" w14:paraId="019521EA" w14:textId="5BC9D03F">
            <w:pPr>
              <w:rPr>
                <w:rFonts w:ascii="Calibri Light" w:hAnsi="Calibri Light" w:eastAsia="Calibri Light" w:cs="Calibri Light"/>
              </w:rPr>
            </w:pPr>
          </w:p>
        </w:tc>
        <w:tc>
          <w:tcPr>
            <w:tcW w:w="660" w:type="dxa"/>
            <w:shd w:val="clear" w:color="auto" w:fill="95DCF7" w:themeFill="accent4" w:themeFillTint="66"/>
          </w:tcPr>
          <w:p w:rsidR="61121F36" w:rsidP="61121F36" w:rsidRDefault="61121F36" w14:paraId="70C82B71" w14:textId="0EC798DC">
            <w:pPr>
              <w:rPr>
                <w:rFonts w:ascii="Calibri Light" w:hAnsi="Calibri Light" w:eastAsia="Calibri Light" w:cs="Calibri Light"/>
              </w:rPr>
            </w:pPr>
          </w:p>
        </w:tc>
        <w:tc>
          <w:tcPr>
            <w:tcW w:w="3000" w:type="dxa"/>
            <w:shd w:val="clear" w:color="auto" w:fill="95DCF7" w:themeFill="accent4" w:themeFillTint="66"/>
          </w:tcPr>
          <w:p w:rsidR="61121F36" w:rsidP="61121F36" w:rsidRDefault="61121F36" w14:paraId="18956C83" w14:textId="3E8824E4">
            <w:pPr>
              <w:rPr>
                <w:rFonts w:ascii="Calibri Light" w:hAnsi="Calibri Light" w:eastAsia="Calibri Light" w:cs="Calibri Light"/>
              </w:rPr>
            </w:pPr>
          </w:p>
        </w:tc>
      </w:tr>
      <w:tr w:rsidR="61121F36" w:rsidTr="48A780B1" w14:paraId="1FEE5E15" w14:textId="77777777">
        <w:trPr>
          <w:trHeight w:val="300"/>
        </w:trPr>
        <w:tc>
          <w:tcPr>
            <w:tcW w:w="4995" w:type="dxa"/>
          </w:tcPr>
          <w:p w:rsidR="6C2BCB2D" w:rsidP="61121F36" w:rsidRDefault="6C2BCB2D" w14:paraId="2C5277C9" w14:textId="44330BF0">
            <w:pPr>
              <w:rPr>
                <w:rFonts w:ascii="Calibri Light" w:hAnsi="Calibri Light" w:eastAsia="Calibri Light" w:cs="Calibri Light"/>
              </w:rPr>
            </w:pPr>
            <w:r w:rsidRPr="61121F36">
              <w:rPr>
                <w:rFonts w:ascii="Calibri Light" w:hAnsi="Calibri Light" w:eastAsia="Calibri Light" w:cs="Calibri Light"/>
              </w:rPr>
              <w:t>Have staff members using the equipment</w:t>
            </w:r>
            <w:r w:rsidR="00B44917">
              <w:rPr>
                <w:rFonts w:ascii="Calibri Light" w:hAnsi="Calibri Light" w:eastAsia="Calibri Light" w:cs="Calibri Light"/>
              </w:rPr>
              <w:t xml:space="preserve"> received</w:t>
            </w:r>
            <w:r w:rsidRPr="61121F36">
              <w:rPr>
                <w:rFonts w:ascii="Calibri Light" w:hAnsi="Calibri Light" w:eastAsia="Calibri Light" w:cs="Calibri Light"/>
              </w:rPr>
              <w:t xml:space="preserve"> hands-on education, especially regarding water</w:t>
            </w:r>
            <w:r w:rsidRPr="61121F36" w:rsidR="41DC8317">
              <w:rPr>
                <w:rFonts w:ascii="Calibri Light" w:hAnsi="Calibri Light" w:eastAsia="Calibri Light" w:cs="Calibri Light"/>
              </w:rPr>
              <w:t xml:space="preserve"> use and </w:t>
            </w:r>
            <w:r w:rsidRPr="61121F36">
              <w:rPr>
                <w:rFonts w:ascii="Calibri Light" w:hAnsi="Calibri Light" w:eastAsia="Calibri Light" w:cs="Calibri Light"/>
              </w:rPr>
              <w:t>maintenance</w:t>
            </w:r>
            <w:r w:rsidRPr="61121F36" w:rsidR="752B0B90">
              <w:rPr>
                <w:rFonts w:ascii="Calibri Light" w:hAnsi="Calibri Light" w:eastAsia="Calibri Light" w:cs="Calibri Light"/>
              </w:rPr>
              <w:t xml:space="preserve"> of quality</w:t>
            </w:r>
            <w:r w:rsidRPr="61121F36">
              <w:rPr>
                <w:rFonts w:ascii="Calibri Light" w:hAnsi="Calibri Light" w:eastAsia="Calibri Light" w:cs="Calibri Light"/>
              </w:rPr>
              <w:t>?</w:t>
            </w:r>
          </w:p>
        </w:tc>
        <w:tc>
          <w:tcPr>
            <w:tcW w:w="705" w:type="dxa"/>
          </w:tcPr>
          <w:p w:rsidR="61121F36" w:rsidP="61121F36" w:rsidRDefault="61121F36" w14:paraId="17745E96" w14:textId="3A5B0FA2">
            <w:pPr>
              <w:rPr>
                <w:rFonts w:ascii="Calibri Light" w:hAnsi="Calibri Light" w:eastAsia="Calibri Light" w:cs="Calibri Light"/>
              </w:rPr>
            </w:pPr>
          </w:p>
        </w:tc>
        <w:tc>
          <w:tcPr>
            <w:tcW w:w="660" w:type="dxa"/>
          </w:tcPr>
          <w:p w:rsidR="61121F36" w:rsidP="61121F36" w:rsidRDefault="61121F36" w14:paraId="752FE1DB" w14:textId="0EBA6EB3">
            <w:pPr>
              <w:rPr>
                <w:rFonts w:ascii="Calibri Light" w:hAnsi="Calibri Light" w:eastAsia="Calibri Light" w:cs="Calibri Light"/>
              </w:rPr>
            </w:pPr>
          </w:p>
        </w:tc>
        <w:tc>
          <w:tcPr>
            <w:tcW w:w="3000" w:type="dxa"/>
          </w:tcPr>
          <w:p w:rsidR="61121F36" w:rsidP="61121F36" w:rsidRDefault="61121F36" w14:paraId="267A8B42" w14:textId="193D236F">
            <w:pPr>
              <w:rPr>
                <w:rFonts w:ascii="Calibri Light" w:hAnsi="Calibri Light" w:eastAsia="Calibri Light" w:cs="Calibri Light"/>
              </w:rPr>
            </w:pPr>
          </w:p>
        </w:tc>
      </w:tr>
      <w:tr w:rsidR="61121F36" w:rsidTr="48A780B1" w14:paraId="762305F5" w14:textId="77777777">
        <w:trPr>
          <w:trHeight w:val="300"/>
        </w:trPr>
        <w:tc>
          <w:tcPr>
            <w:tcW w:w="4995" w:type="dxa"/>
          </w:tcPr>
          <w:p w:rsidR="6C2BCB2D" w:rsidP="61121F36" w:rsidRDefault="6C2BCB2D" w14:paraId="1CEB590C" w14:textId="76B6E975">
            <w:pPr>
              <w:rPr>
                <w:rFonts w:ascii="Calibri Light" w:hAnsi="Calibri Light" w:eastAsia="Calibri Light" w:cs="Calibri Light"/>
              </w:rPr>
            </w:pPr>
            <w:r w:rsidRPr="61121F36">
              <w:rPr>
                <w:rFonts w:ascii="Calibri Light" w:hAnsi="Calibri Light" w:eastAsia="Calibri Light" w:cs="Calibri Light"/>
              </w:rPr>
              <w:t>Is competency with maintenance procedures demonstrated</w:t>
            </w:r>
            <w:r w:rsidRPr="61121F36" w:rsidR="5676C318">
              <w:rPr>
                <w:rFonts w:ascii="Calibri Light" w:hAnsi="Calibri Light" w:eastAsia="Calibri Light" w:cs="Calibri Light"/>
              </w:rPr>
              <w:t xml:space="preserve">? </w:t>
            </w:r>
          </w:p>
        </w:tc>
        <w:tc>
          <w:tcPr>
            <w:tcW w:w="705" w:type="dxa"/>
          </w:tcPr>
          <w:p w:rsidR="61121F36" w:rsidP="61121F36" w:rsidRDefault="61121F36" w14:paraId="35A919F1" w14:textId="7D7CCA76">
            <w:pPr>
              <w:rPr>
                <w:rFonts w:ascii="Calibri Light" w:hAnsi="Calibri Light" w:eastAsia="Calibri Light" w:cs="Calibri Light"/>
              </w:rPr>
            </w:pPr>
          </w:p>
        </w:tc>
        <w:tc>
          <w:tcPr>
            <w:tcW w:w="660" w:type="dxa"/>
          </w:tcPr>
          <w:p w:rsidR="61121F36" w:rsidP="61121F36" w:rsidRDefault="61121F36" w14:paraId="00B6F81B" w14:textId="556D6E4A">
            <w:pPr>
              <w:rPr>
                <w:rFonts w:ascii="Calibri Light" w:hAnsi="Calibri Light" w:eastAsia="Calibri Light" w:cs="Calibri Light"/>
              </w:rPr>
            </w:pPr>
          </w:p>
        </w:tc>
        <w:tc>
          <w:tcPr>
            <w:tcW w:w="3000" w:type="dxa"/>
          </w:tcPr>
          <w:p w:rsidR="61121F36" w:rsidP="61121F36" w:rsidRDefault="61121F36" w14:paraId="3BB235FB" w14:textId="72D783B4">
            <w:pPr>
              <w:rPr>
                <w:rFonts w:ascii="Calibri Light" w:hAnsi="Calibri Light" w:eastAsia="Calibri Light" w:cs="Calibri Light"/>
              </w:rPr>
            </w:pPr>
          </w:p>
        </w:tc>
      </w:tr>
      <w:tr w:rsidR="61121F36" w:rsidTr="48A780B1" w14:paraId="65D70A53" w14:textId="77777777">
        <w:trPr>
          <w:trHeight w:val="300"/>
        </w:trPr>
        <w:tc>
          <w:tcPr>
            <w:tcW w:w="4995" w:type="dxa"/>
          </w:tcPr>
          <w:p w:rsidR="5676C318" w:rsidP="61121F36" w:rsidRDefault="5676C318" w14:paraId="77C998D9" w14:textId="45348742">
            <w:pPr>
              <w:rPr>
                <w:rFonts w:ascii="Calibri Light" w:hAnsi="Calibri Light" w:eastAsia="Calibri Light" w:cs="Calibri Light"/>
              </w:rPr>
            </w:pPr>
            <w:r w:rsidRPr="61121F36">
              <w:rPr>
                <w:rFonts w:ascii="Calibri Light" w:hAnsi="Calibri Light" w:eastAsia="Calibri Light" w:cs="Calibri Light"/>
              </w:rPr>
              <w:t>Information about this device is included in orientation materials for all applicable team members (such as nurses, surgical technologists, and environmental service workers)</w:t>
            </w:r>
          </w:p>
        </w:tc>
        <w:tc>
          <w:tcPr>
            <w:tcW w:w="705" w:type="dxa"/>
          </w:tcPr>
          <w:p w:rsidR="61121F36" w:rsidP="61121F36" w:rsidRDefault="61121F36" w14:paraId="446803DF" w14:textId="541713E1">
            <w:pPr>
              <w:rPr>
                <w:rFonts w:ascii="Calibri Light" w:hAnsi="Calibri Light" w:eastAsia="Calibri Light" w:cs="Calibri Light"/>
              </w:rPr>
            </w:pPr>
          </w:p>
        </w:tc>
        <w:tc>
          <w:tcPr>
            <w:tcW w:w="660" w:type="dxa"/>
          </w:tcPr>
          <w:p w:rsidR="61121F36" w:rsidP="61121F36" w:rsidRDefault="61121F36" w14:paraId="0438FAFA" w14:textId="141FFEB9">
            <w:pPr>
              <w:rPr>
                <w:rFonts w:ascii="Calibri Light" w:hAnsi="Calibri Light" w:eastAsia="Calibri Light" w:cs="Calibri Light"/>
              </w:rPr>
            </w:pPr>
          </w:p>
        </w:tc>
        <w:tc>
          <w:tcPr>
            <w:tcW w:w="3000" w:type="dxa"/>
          </w:tcPr>
          <w:p w:rsidR="61121F36" w:rsidP="61121F36" w:rsidRDefault="61121F36" w14:paraId="0DE31E47" w14:textId="536867C8">
            <w:pPr>
              <w:rPr>
                <w:rFonts w:ascii="Calibri Light" w:hAnsi="Calibri Light" w:eastAsia="Calibri Light" w:cs="Calibri Light"/>
              </w:rPr>
            </w:pPr>
          </w:p>
        </w:tc>
      </w:tr>
      <w:tr w:rsidR="61121F36" w:rsidTr="48A780B1" w14:paraId="7E1C5C31" w14:textId="77777777">
        <w:trPr>
          <w:trHeight w:val="300"/>
        </w:trPr>
        <w:tc>
          <w:tcPr>
            <w:tcW w:w="4995" w:type="dxa"/>
          </w:tcPr>
          <w:p w:rsidR="61121F36" w:rsidP="61121F36" w:rsidRDefault="61121F36" w14:paraId="69E8078D" w14:textId="1133AB0E">
            <w:pPr>
              <w:rPr>
                <w:rFonts w:ascii="Calibri Light" w:hAnsi="Calibri Light" w:eastAsia="Calibri Light" w:cs="Calibri Light"/>
              </w:rPr>
            </w:pPr>
          </w:p>
        </w:tc>
        <w:tc>
          <w:tcPr>
            <w:tcW w:w="705" w:type="dxa"/>
          </w:tcPr>
          <w:p w:rsidR="61121F36" w:rsidP="61121F36" w:rsidRDefault="61121F36" w14:paraId="169A311E" w14:textId="6CB7E7E6">
            <w:pPr>
              <w:rPr>
                <w:rFonts w:ascii="Calibri Light" w:hAnsi="Calibri Light" w:eastAsia="Calibri Light" w:cs="Calibri Light"/>
              </w:rPr>
            </w:pPr>
          </w:p>
        </w:tc>
        <w:tc>
          <w:tcPr>
            <w:tcW w:w="660" w:type="dxa"/>
          </w:tcPr>
          <w:p w:rsidR="61121F36" w:rsidP="61121F36" w:rsidRDefault="61121F36" w14:paraId="3A7E3BDF" w14:textId="44C2908F">
            <w:pPr>
              <w:rPr>
                <w:rFonts w:ascii="Calibri Light" w:hAnsi="Calibri Light" w:eastAsia="Calibri Light" w:cs="Calibri Light"/>
              </w:rPr>
            </w:pPr>
          </w:p>
        </w:tc>
        <w:tc>
          <w:tcPr>
            <w:tcW w:w="3000" w:type="dxa"/>
          </w:tcPr>
          <w:p w:rsidR="61121F36" w:rsidP="61121F36" w:rsidRDefault="61121F36" w14:paraId="35FA77F9" w14:textId="34479D1A">
            <w:pPr>
              <w:rPr>
                <w:rFonts w:ascii="Calibri Light" w:hAnsi="Calibri Light" w:eastAsia="Calibri Light" w:cs="Calibri Light"/>
              </w:rPr>
            </w:pPr>
          </w:p>
        </w:tc>
      </w:tr>
      <w:tr w:rsidR="61121F36" w:rsidTr="48A780B1" w14:paraId="4063EC3A" w14:textId="77777777">
        <w:trPr>
          <w:trHeight w:val="300"/>
        </w:trPr>
        <w:tc>
          <w:tcPr>
            <w:tcW w:w="4995" w:type="dxa"/>
          </w:tcPr>
          <w:p w:rsidR="61121F36" w:rsidP="61121F36" w:rsidRDefault="61121F36" w14:paraId="551ED557" w14:textId="70A0F2CB"/>
        </w:tc>
        <w:tc>
          <w:tcPr>
            <w:tcW w:w="705" w:type="dxa"/>
          </w:tcPr>
          <w:p w:rsidR="61121F36" w:rsidP="61121F36" w:rsidRDefault="61121F36" w14:paraId="2945B002" w14:textId="043CC4EC"/>
        </w:tc>
        <w:tc>
          <w:tcPr>
            <w:tcW w:w="660" w:type="dxa"/>
          </w:tcPr>
          <w:p w:rsidR="61121F36" w:rsidP="61121F36" w:rsidRDefault="61121F36" w14:paraId="1F3FDB4B" w14:textId="455E35C8"/>
        </w:tc>
        <w:tc>
          <w:tcPr>
            <w:tcW w:w="3000" w:type="dxa"/>
          </w:tcPr>
          <w:p w:rsidR="61121F36" w:rsidP="61121F36" w:rsidRDefault="61121F36" w14:paraId="09FF8842" w14:textId="05BE4FC1"/>
        </w:tc>
      </w:tr>
    </w:tbl>
    <w:p w:rsidR="4AE96C12" w:rsidP="4AE96C12" w:rsidRDefault="4AE96C12" w14:paraId="7ABA4B63" w14:textId="18601617"/>
    <w:p w:rsidR="61121F36" w:rsidP="61121F36" w:rsidRDefault="61121F36" w14:paraId="173DCEFA" w14:textId="0CCA0531">
      <w:pPr>
        <w:rPr>
          <w:rFonts w:ascii="Calibri Light" w:hAnsi="Calibri Light" w:eastAsia="Calibri Light" w:cs="Calibri Light"/>
          <w:sz w:val="18"/>
          <w:szCs w:val="18"/>
        </w:rPr>
      </w:pPr>
    </w:p>
    <w:p w:rsidR="00EA419E" w:rsidP="00EA419E" w:rsidRDefault="00EA419E" w14:paraId="494D3785" w14:textId="77777777">
      <w:pPr>
        <w:rPr>
          <w:rFonts w:ascii="Calibri Light" w:hAnsi="Calibri Light" w:eastAsia="Calibri Light" w:cs="Calibri Light"/>
          <w:sz w:val="18"/>
          <w:szCs w:val="18"/>
        </w:rPr>
      </w:pPr>
    </w:p>
    <w:p w:rsidR="00EA419E" w:rsidP="00EA419E" w:rsidRDefault="00EA419E" w14:paraId="6A5CD8EB" w14:textId="77777777">
      <w:pPr>
        <w:rPr>
          <w:rFonts w:ascii="Calibri Light" w:hAnsi="Calibri Light" w:eastAsia="Calibri Light" w:cs="Calibri Light"/>
          <w:sz w:val="18"/>
          <w:szCs w:val="18"/>
        </w:rPr>
      </w:pPr>
    </w:p>
    <w:p w:rsidR="4D616ACE" w:rsidP="4FB8C3E8" w:rsidRDefault="4D616ACE" w14:paraId="4E6F07B0" w14:textId="6F1E5CB3">
      <w:pPr>
        <w:rPr>
          <w:rFonts w:ascii="Calibri Light" w:hAnsi="Calibri Light" w:eastAsia="Calibri Light" w:cs="Calibri Light"/>
          <w:b/>
          <w:bCs/>
          <w:sz w:val="20"/>
          <w:szCs w:val="20"/>
        </w:rPr>
      </w:pPr>
      <w:r w:rsidRPr="4FB8C3E8">
        <w:rPr>
          <w:rFonts w:ascii="Calibri Light" w:hAnsi="Calibri Light" w:eastAsia="Calibri Light" w:cs="Calibri Light"/>
          <w:b/>
          <w:bCs/>
          <w:sz w:val="20"/>
          <w:szCs w:val="20"/>
        </w:rPr>
        <w:t xml:space="preserve">If there are questions following this interview, feel free to reach out to Nebraska ICAP for assistance at </w:t>
      </w:r>
      <w:proofErr w:type="gramStart"/>
      <w:r w:rsidRPr="4FB8C3E8">
        <w:rPr>
          <w:rFonts w:ascii="Calibri Light" w:hAnsi="Calibri Light" w:eastAsia="Calibri Light" w:cs="Calibri Light"/>
          <w:b/>
          <w:bCs/>
          <w:sz w:val="20"/>
          <w:szCs w:val="20"/>
        </w:rPr>
        <w:t>402-552-2881</w:t>
      </w:r>
      <w:proofErr w:type="gramEnd"/>
    </w:p>
    <w:p w:rsidR="4FB8C3E8" w:rsidP="4FB8C3E8" w:rsidRDefault="4FB8C3E8" w14:paraId="3E4FF931" w14:textId="3393F05E">
      <w:pPr>
        <w:rPr>
          <w:rFonts w:ascii="Calibri Light" w:hAnsi="Calibri Light" w:eastAsia="Calibri Light" w:cs="Calibri Light"/>
          <w:b/>
          <w:bCs/>
          <w:sz w:val="20"/>
          <w:szCs w:val="20"/>
        </w:rPr>
      </w:pPr>
    </w:p>
    <w:p w:rsidRPr="00562532" w:rsidR="00EA419E" w:rsidP="00EA419E" w:rsidRDefault="13ED52BB" w14:paraId="143D89D2" w14:textId="3257B8E4">
      <w:pPr>
        <w:rPr>
          <w:rFonts w:ascii="Calibri Light" w:hAnsi="Calibri Light" w:eastAsia="Calibri Light" w:cs="Calibri Light"/>
          <w:b/>
          <w:bCs/>
          <w:sz w:val="20"/>
          <w:szCs w:val="20"/>
        </w:rPr>
      </w:pPr>
      <w:r w:rsidRPr="00562532">
        <w:rPr>
          <w:rFonts w:ascii="Calibri Light" w:hAnsi="Calibri Light" w:eastAsia="Calibri Light" w:cs="Calibri Light"/>
          <w:b/>
          <w:bCs/>
          <w:sz w:val="20"/>
          <w:szCs w:val="20"/>
        </w:rPr>
        <w:t>References:</w:t>
      </w:r>
      <w:r w:rsidRPr="00562532" w:rsidR="00EA419E">
        <w:rPr>
          <w:rFonts w:ascii="Calibri Light" w:hAnsi="Calibri Light" w:eastAsia="Calibri Light" w:cs="Calibri Light"/>
          <w:b/>
          <w:bCs/>
          <w:sz w:val="20"/>
          <w:szCs w:val="20"/>
        </w:rPr>
        <w:t xml:space="preserve"> </w:t>
      </w:r>
    </w:p>
    <w:p w:rsidRPr="00EA419E" w:rsidR="13ED52BB" w:rsidP="00EA419E" w:rsidRDefault="13ED52BB" w14:paraId="58C76ACD" w14:textId="6EDC4B31">
      <w:pPr>
        <w:pStyle w:val="ListParagraph"/>
        <w:numPr>
          <w:ilvl w:val="0"/>
          <w:numId w:val="1"/>
        </w:numPr>
        <w:spacing w:after="0"/>
        <w:ind w:left="0"/>
        <w:rPr>
          <w:rFonts w:ascii="Calibri Light" w:hAnsi="Calibri Light" w:eastAsia="Calibri Light" w:cs="Calibri Light"/>
          <w:sz w:val="18"/>
          <w:szCs w:val="18"/>
        </w:rPr>
      </w:pPr>
      <w:r w:rsidRPr="00EA419E">
        <w:rPr>
          <w:rFonts w:ascii="Calibri Light" w:hAnsi="Calibri Light" w:eastAsia="Calibri Light" w:cs="Calibri Light"/>
          <w:color w:val="000000" w:themeColor="text1"/>
          <w:sz w:val="18"/>
          <w:szCs w:val="18"/>
        </w:rPr>
        <w:t>Organization for Safety, Asepsis and Prevention (</w:t>
      </w:r>
      <w:proofErr w:type="gramStart"/>
      <w:r w:rsidRPr="00EA419E">
        <w:rPr>
          <w:rFonts w:ascii="Calibri Light" w:hAnsi="Calibri Light" w:eastAsia="Calibri Light" w:cs="Calibri Light"/>
          <w:color w:val="000000" w:themeColor="text1"/>
          <w:sz w:val="18"/>
          <w:szCs w:val="18"/>
        </w:rPr>
        <w:t xml:space="preserve">OSAP) </w:t>
      </w:r>
      <w:r w:rsidRPr="00EA419E" w:rsidR="00782BBF">
        <w:rPr>
          <w:rFonts w:ascii="Calibri Light" w:hAnsi="Calibri Light" w:eastAsia="Calibri Light" w:cs="Calibri Light"/>
          <w:color w:val="000000" w:themeColor="text1"/>
          <w:sz w:val="18"/>
          <w:szCs w:val="18"/>
        </w:rPr>
        <w:t xml:space="preserve"> </w:t>
      </w:r>
      <w:r w:rsidRPr="00EA419E">
        <w:rPr>
          <w:rFonts w:ascii="Calibri Light" w:hAnsi="Calibri Light" w:eastAsia="Calibri Light" w:cs="Calibri Light"/>
          <w:color w:val="000000" w:themeColor="text1"/>
          <w:sz w:val="18"/>
          <w:szCs w:val="18"/>
        </w:rPr>
        <w:t>Dental</w:t>
      </w:r>
      <w:proofErr w:type="gramEnd"/>
      <w:r w:rsidRPr="00EA419E">
        <w:rPr>
          <w:rFonts w:ascii="Calibri Light" w:hAnsi="Calibri Light" w:eastAsia="Calibri Light" w:cs="Calibri Light"/>
          <w:color w:val="000000" w:themeColor="text1"/>
          <w:sz w:val="18"/>
          <w:szCs w:val="18"/>
        </w:rPr>
        <w:t xml:space="preserve"> Unit Waterlines (DUWL) </w:t>
      </w:r>
      <w:hyperlink r:id="rId10">
        <w:r w:rsidRPr="00EA419E">
          <w:rPr>
            <w:rStyle w:val="Hyperlink"/>
            <w:rFonts w:ascii="Calibri Light" w:hAnsi="Calibri Light" w:eastAsia="Calibri Light" w:cs="Calibri Light"/>
            <w:color w:val="000000" w:themeColor="text1"/>
            <w:sz w:val="18"/>
            <w:szCs w:val="18"/>
          </w:rPr>
          <w:t>https://www.osap.org/topics-dental-unit-waterlines-duwl</w:t>
        </w:r>
      </w:hyperlink>
      <w:r w:rsidRPr="00EA419E">
        <w:rPr>
          <w:rFonts w:ascii="Calibri Light" w:hAnsi="Calibri Light" w:eastAsia="Calibri Light" w:cs="Calibri Light"/>
          <w:color w:val="000000" w:themeColor="text1"/>
          <w:sz w:val="18"/>
          <w:szCs w:val="18"/>
        </w:rPr>
        <w:t xml:space="preserve">  </w:t>
      </w:r>
    </w:p>
    <w:p w:rsidR="00EA419E" w:rsidP="00EA419E" w:rsidRDefault="13ED52BB" w14:paraId="74C99575" w14:textId="77777777">
      <w:pPr>
        <w:pStyle w:val="ListParagraph"/>
        <w:numPr>
          <w:ilvl w:val="0"/>
          <w:numId w:val="1"/>
        </w:numPr>
        <w:spacing w:after="0" w:line="216" w:lineRule="auto"/>
        <w:ind w:left="0"/>
        <w:rPr>
          <w:rFonts w:ascii="Calibri Light" w:hAnsi="Calibri Light" w:eastAsia="Calibri Light" w:cs="Calibri Light"/>
          <w:color w:val="000000" w:themeColor="text1"/>
          <w:sz w:val="18"/>
          <w:szCs w:val="18"/>
        </w:rPr>
      </w:pPr>
      <w:r w:rsidRPr="00EA419E">
        <w:rPr>
          <w:rFonts w:ascii="Calibri Light" w:hAnsi="Calibri Light" w:eastAsia="Calibri Light" w:cs="Calibri Light"/>
          <w:color w:val="000000" w:themeColor="text1"/>
          <w:sz w:val="18"/>
          <w:szCs w:val="18"/>
        </w:rPr>
        <w:t>CDC</w:t>
      </w:r>
      <w:r w:rsidRPr="00EA419E" w:rsidR="00782BBF">
        <w:rPr>
          <w:rFonts w:ascii="Calibri Light" w:hAnsi="Calibri Light" w:eastAsia="Calibri Light" w:cs="Calibri Light"/>
          <w:color w:val="000000" w:themeColor="text1"/>
          <w:sz w:val="18"/>
          <w:szCs w:val="18"/>
        </w:rPr>
        <w:t xml:space="preserve"> </w:t>
      </w:r>
      <w:r w:rsidRPr="00EA419E">
        <w:rPr>
          <w:rFonts w:ascii="Calibri Light" w:hAnsi="Calibri Light" w:eastAsia="Calibri Light" w:cs="Calibri Light"/>
          <w:color w:val="000000" w:themeColor="text1"/>
          <w:sz w:val="18"/>
          <w:szCs w:val="18"/>
        </w:rPr>
        <w:t>HAN: Outbreaks of Nontuberculous Mycobacteria Infections Highlight Importance of Maintaining and Monitoring Dental</w:t>
      </w:r>
      <w:r w:rsidRPr="00EA419E" w:rsidR="00782BBF">
        <w:rPr>
          <w:rFonts w:ascii="Calibri Light" w:hAnsi="Calibri Light" w:eastAsia="Calibri Light" w:cs="Calibri Light"/>
          <w:color w:val="000000" w:themeColor="text1"/>
          <w:sz w:val="18"/>
          <w:szCs w:val="18"/>
        </w:rPr>
        <w:t xml:space="preserve"> </w:t>
      </w:r>
      <w:r w:rsidRPr="00EA419E">
        <w:rPr>
          <w:rFonts w:ascii="Calibri Light" w:hAnsi="Calibri Light" w:eastAsia="Calibri Light" w:cs="Calibri Light"/>
          <w:color w:val="000000" w:themeColor="text1"/>
          <w:sz w:val="18"/>
          <w:szCs w:val="18"/>
        </w:rPr>
        <w:t>Waterlines</w:t>
      </w:r>
      <w:r w:rsidRPr="00EA419E" w:rsidR="00EA419E">
        <w:rPr>
          <w:rFonts w:ascii="Calibri Light" w:hAnsi="Calibri Light" w:eastAsia="Calibri Light" w:cs="Calibri Light"/>
          <w:color w:val="000000" w:themeColor="text1"/>
          <w:sz w:val="18"/>
          <w:szCs w:val="18"/>
        </w:rPr>
        <w:t xml:space="preserve"> </w:t>
      </w:r>
      <w:hyperlink w:history="1" r:id="rId11">
        <w:r w:rsidRPr="00EA419E" w:rsidR="00EA419E">
          <w:rPr>
            <w:rStyle w:val="Hyperlink"/>
            <w:rFonts w:ascii="Calibri Light" w:hAnsi="Calibri Light" w:eastAsia="Calibri Light" w:cs="Calibri Light"/>
            <w:sz w:val="18"/>
            <w:szCs w:val="18"/>
          </w:rPr>
          <w:t>https://emergency.cdc.gov/han/2022/han00478.asp</w:t>
        </w:r>
      </w:hyperlink>
      <w:r w:rsidRPr="00EA419E">
        <w:rPr>
          <w:rFonts w:ascii="Calibri Light" w:hAnsi="Calibri Light" w:eastAsia="Calibri Light" w:cs="Calibri Light"/>
          <w:color w:val="000000" w:themeColor="text1"/>
          <w:sz w:val="18"/>
          <w:szCs w:val="18"/>
        </w:rPr>
        <w:t xml:space="preserve"> </w:t>
      </w:r>
    </w:p>
    <w:p w:rsidR="00EA419E" w:rsidP="00EA419E" w:rsidRDefault="00EA419E" w14:paraId="6B80A020" w14:textId="4AA2C1FE">
      <w:pPr>
        <w:pStyle w:val="ListParagraph"/>
        <w:numPr>
          <w:ilvl w:val="0"/>
          <w:numId w:val="1"/>
        </w:numPr>
        <w:spacing w:after="0" w:line="216" w:lineRule="auto"/>
        <w:ind w:left="0"/>
        <w:rPr>
          <w:rFonts w:ascii="Calibri Light" w:hAnsi="Calibri Light" w:eastAsia="Calibri Light" w:cs="Calibri Light"/>
          <w:color w:val="000000" w:themeColor="text1"/>
          <w:sz w:val="18"/>
          <w:szCs w:val="18"/>
        </w:rPr>
      </w:pPr>
      <w:proofErr w:type="gramStart"/>
      <w:r w:rsidRPr="00EA419E">
        <w:rPr>
          <w:rFonts w:ascii="Calibri Light" w:hAnsi="Calibri Light" w:eastAsia="Calibri Light" w:cs="Calibri Light"/>
          <w:color w:val="000000" w:themeColor="text1"/>
          <w:sz w:val="18"/>
          <w:szCs w:val="18"/>
        </w:rPr>
        <w:t xml:space="preserve">CDC </w:t>
      </w:r>
      <w:r>
        <w:rPr>
          <w:rFonts w:ascii="Calibri Light" w:hAnsi="Calibri Light" w:eastAsia="Calibri Light" w:cs="Calibri Light"/>
          <w:color w:val="000000" w:themeColor="text1"/>
          <w:sz w:val="18"/>
          <w:szCs w:val="18"/>
        </w:rPr>
        <w:t xml:space="preserve"> </w:t>
      </w:r>
      <w:r w:rsidRPr="00EA419E" w:rsidR="13ED52BB">
        <w:rPr>
          <w:rFonts w:ascii="Calibri Light" w:hAnsi="Calibri Light" w:eastAsia="Calibri Light" w:cs="Calibri Light"/>
          <w:color w:val="000000" w:themeColor="text1"/>
          <w:sz w:val="18"/>
          <w:szCs w:val="18"/>
        </w:rPr>
        <w:t>Guidelines</w:t>
      </w:r>
      <w:proofErr w:type="gramEnd"/>
      <w:r w:rsidRPr="00EA419E" w:rsidR="13ED52BB">
        <w:rPr>
          <w:rFonts w:ascii="Calibri Light" w:hAnsi="Calibri Light" w:eastAsia="Calibri Light" w:cs="Calibri Light"/>
          <w:color w:val="000000" w:themeColor="text1"/>
          <w:sz w:val="18"/>
          <w:szCs w:val="18"/>
        </w:rPr>
        <w:t xml:space="preserve"> for Infection Control in Dental Health-Care Settings — 2003 </w:t>
      </w:r>
      <w:hyperlink r:id="rId12">
        <w:r w:rsidRPr="00EA419E" w:rsidR="13ED52BB">
          <w:rPr>
            <w:rStyle w:val="Hyperlink"/>
            <w:rFonts w:ascii="Calibri Light" w:hAnsi="Calibri Light" w:eastAsia="Calibri Light" w:cs="Calibri Light"/>
            <w:color w:val="000000" w:themeColor="text1"/>
            <w:sz w:val="18"/>
            <w:szCs w:val="18"/>
          </w:rPr>
          <w:t>https://www.cdc.gov/mmwr/PDF/rr/rr5217.pdf</w:t>
        </w:r>
      </w:hyperlink>
      <w:r w:rsidRPr="00EA419E" w:rsidR="13ED52BB">
        <w:rPr>
          <w:rFonts w:ascii="Calibri Light" w:hAnsi="Calibri Light" w:eastAsia="Calibri Light" w:cs="Calibri Light"/>
          <w:color w:val="000000" w:themeColor="text1"/>
          <w:sz w:val="18"/>
          <w:szCs w:val="18"/>
        </w:rPr>
        <w:t xml:space="preserve"> </w:t>
      </w:r>
    </w:p>
    <w:p w:rsidRPr="008E5F45" w:rsidR="008E5F45" w:rsidP="00EA419E" w:rsidRDefault="13ED52BB" w14:paraId="4540834C" w14:textId="0C9B06C4">
      <w:pPr>
        <w:pStyle w:val="ListParagraph"/>
        <w:numPr>
          <w:ilvl w:val="0"/>
          <w:numId w:val="1"/>
        </w:numPr>
        <w:spacing w:after="0" w:line="216" w:lineRule="auto"/>
        <w:ind w:left="0"/>
        <w:rPr>
          <w:rStyle w:val="Hyperlink"/>
          <w:rFonts w:ascii="Calibri Light" w:hAnsi="Calibri Light" w:eastAsia="Calibri Light" w:cs="Calibri Light"/>
          <w:color w:val="000000" w:themeColor="text1"/>
          <w:sz w:val="18"/>
          <w:szCs w:val="18"/>
          <w:u w:val="none"/>
        </w:rPr>
      </w:pPr>
      <w:r w:rsidRPr="00EA419E">
        <w:rPr>
          <w:rFonts w:ascii="Calibri Light" w:hAnsi="Calibri Light" w:eastAsia="Calibri Light" w:cs="Calibri Light"/>
          <w:color w:val="000000" w:themeColor="text1"/>
          <w:sz w:val="18"/>
          <w:szCs w:val="18"/>
        </w:rPr>
        <w:t>U.S. Food &amp; Drug Administration (</w:t>
      </w:r>
      <w:proofErr w:type="gramStart"/>
      <w:r w:rsidRPr="00EA419E">
        <w:rPr>
          <w:rFonts w:ascii="Calibri Light" w:hAnsi="Calibri Light" w:eastAsia="Calibri Light" w:cs="Calibri Light"/>
          <w:color w:val="000000" w:themeColor="text1"/>
          <w:sz w:val="18"/>
          <w:szCs w:val="18"/>
        </w:rPr>
        <w:t xml:space="preserve">FDA) </w:t>
      </w:r>
      <w:r w:rsidRPr="00EA419E" w:rsidR="00EA419E">
        <w:rPr>
          <w:rFonts w:ascii="Calibri Light" w:hAnsi="Calibri Light" w:eastAsia="Calibri Light" w:cs="Calibri Light"/>
          <w:color w:val="000000" w:themeColor="text1"/>
          <w:sz w:val="18"/>
          <w:szCs w:val="18"/>
        </w:rPr>
        <w:t xml:space="preserve"> </w:t>
      </w:r>
      <w:r w:rsidRPr="00EA419E">
        <w:rPr>
          <w:rFonts w:ascii="Calibri Light" w:hAnsi="Calibri Light" w:eastAsia="Calibri Light" w:cs="Calibri Light"/>
          <w:color w:val="000000" w:themeColor="text1"/>
          <w:sz w:val="18"/>
          <w:szCs w:val="18"/>
        </w:rPr>
        <w:t>Dental</w:t>
      </w:r>
      <w:proofErr w:type="gramEnd"/>
      <w:r w:rsidRPr="00EA419E">
        <w:rPr>
          <w:rFonts w:ascii="Calibri Light" w:hAnsi="Calibri Light" w:eastAsia="Calibri Light" w:cs="Calibri Light"/>
          <w:color w:val="000000" w:themeColor="text1"/>
          <w:sz w:val="18"/>
          <w:szCs w:val="18"/>
        </w:rPr>
        <w:t xml:space="preserve"> Unit Waterlines </w:t>
      </w:r>
      <w:hyperlink r:id="rId13">
        <w:r w:rsidRPr="00EA419E">
          <w:rPr>
            <w:rStyle w:val="Hyperlink"/>
            <w:rFonts w:ascii="Calibri Light" w:hAnsi="Calibri Light" w:eastAsia="Calibri Light" w:cs="Calibri Light"/>
            <w:color w:val="000000" w:themeColor="text1"/>
            <w:sz w:val="18"/>
            <w:szCs w:val="18"/>
          </w:rPr>
          <w:t>https://www.fda.gov/medical-devices/dental-devices/dental-unit-waterlines</w:t>
        </w:r>
      </w:hyperlink>
    </w:p>
    <w:p w:rsidRPr="008E5F45" w:rsidR="008E5F45" w:rsidP="00EA419E" w:rsidRDefault="00FF3511" w14:paraId="0A63CED8" w14:textId="641DC946">
      <w:pPr>
        <w:pStyle w:val="ListParagraph"/>
        <w:numPr>
          <w:ilvl w:val="0"/>
          <w:numId w:val="1"/>
        </w:numPr>
        <w:spacing w:after="0" w:line="216" w:lineRule="auto"/>
        <w:ind w:left="0"/>
        <w:rPr>
          <w:rFonts w:ascii="Calibri Light" w:hAnsi="Calibri Light" w:eastAsia="Calibri Light" w:cs="Calibri Light"/>
          <w:color w:val="000000" w:themeColor="text1"/>
          <w:sz w:val="18"/>
          <w:szCs w:val="18"/>
        </w:rPr>
      </w:pPr>
      <w:r>
        <w:rPr>
          <w:rFonts w:ascii="Calibri Light" w:hAnsi="Calibri Light" w:eastAsia="Calibri Light" w:cs="Calibri Light"/>
          <w:color w:val="000000" w:themeColor="text1"/>
          <w:sz w:val="18"/>
          <w:szCs w:val="18"/>
        </w:rPr>
        <w:t xml:space="preserve">Nebraska ICAP, Dental Unit Waterline Maintenance, Testing, and Monitoring Best Practice </w:t>
      </w:r>
      <w:hyperlink w:history="1" r:id="rId14">
        <w:r w:rsidRPr="00594548" w:rsidR="00562532">
          <w:rPr>
            <w:rStyle w:val="Hyperlink"/>
            <w:rFonts w:ascii="Calibri Light" w:hAnsi="Calibri Light" w:eastAsia="Calibri Light" w:cs="Calibri Light"/>
            <w:sz w:val="18"/>
            <w:szCs w:val="18"/>
          </w:rPr>
          <w:t>https://icap.nebraskamed.com/wp-content/uploads/sites/2/2022/11/Dental-Unit-Waterline-Maintenance-Testing-and-Monitoring.pdf</w:t>
        </w:r>
      </w:hyperlink>
      <w:r w:rsidR="00562532">
        <w:rPr>
          <w:rFonts w:ascii="Calibri Light" w:hAnsi="Calibri Light" w:eastAsia="Calibri Light" w:cs="Calibri Light"/>
          <w:color w:val="000000" w:themeColor="text1"/>
          <w:sz w:val="18"/>
          <w:szCs w:val="18"/>
        </w:rPr>
        <w:t xml:space="preserve"> </w:t>
      </w:r>
    </w:p>
    <w:p w:rsidR="61121F36" w:rsidP="61121F36" w:rsidRDefault="61121F36" w14:paraId="276572AD" w14:textId="50C012AB">
      <w:pPr>
        <w:rPr>
          <w:rFonts w:ascii="Calibri Light" w:hAnsi="Calibri Light" w:eastAsia="Calibri Light" w:cs="Calibri Light"/>
          <w:sz w:val="18"/>
          <w:szCs w:val="18"/>
        </w:rPr>
      </w:pPr>
    </w:p>
    <w:sectPr w:rsidR="61121F36" w:rsidSect="00B65259">
      <w:headerReference w:type="even" r:id="rId15"/>
      <w:headerReference w:type="default" r:id="rId16"/>
      <w:footerReference w:type="even" r:id="rId17"/>
      <w:footerReference w:type="default" r:id="rId18"/>
      <w:headerReference w:type="first" r:id="rId19"/>
      <w:footerReference w:type="first" r:id="rId20"/>
      <w:pgSz w:w="12240" w:h="15840" w:orient="portrait"/>
      <w:pgMar w:top="720" w:right="1080" w:bottom="72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4917" w:rsidP="00B44917" w:rsidRDefault="00B44917" w14:paraId="0A29D1B9" w14:textId="77777777">
      <w:pPr>
        <w:spacing w:after="0" w:line="240" w:lineRule="auto"/>
      </w:pPr>
      <w:r>
        <w:separator/>
      </w:r>
    </w:p>
  </w:endnote>
  <w:endnote w:type="continuationSeparator" w:id="0">
    <w:p w:rsidR="00B44917" w:rsidP="00B44917" w:rsidRDefault="00B44917" w14:paraId="2F47FB6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5259" w:rsidRDefault="00B65259" w14:paraId="307F99C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167A73" w:rsidR="00B65259" w:rsidP="17F1D34A" w:rsidRDefault="0026DE36" w14:paraId="772EA015" w14:textId="3D6E173D">
    <w:pPr>
      <w:pStyle w:val="Footer"/>
      <w:rPr>
        <w:sz w:val="18"/>
        <w:szCs w:val="18"/>
      </w:rPr>
    </w:pPr>
    <w:r w:rsidR="17F1D34A">
      <w:rPr/>
      <w:t xml:space="preserve">            </w:t>
    </w:r>
  </w:p>
  <w:tbl>
    <w:tblPr>
      <w:tblStyle w:val="TableNormal"/>
      <w:tblW w:w="0" w:type="auto"/>
      <w:tblBorders>
        <w:top w:val="none" w:color="000000" w:themeColor="text1" w:sz="12"/>
        <w:left w:val="none" w:color="000000" w:themeColor="text1" w:sz="12"/>
        <w:bottom w:val="none" w:color="000000" w:themeColor="text1" w:sz="12"/>
        <w:right w:val="none" w:color="000000" w:themeColor="text1" w:sz="12"/>
        <w:insideH w:val="none" w:color="000000" w:themeColor="text1" w:sz="12"/>
        <w:insideV w:val="none" w:color="000000" w:themeColor="text1" w:sz="12"/>
      </w:tblBorders>
      <w:tblLayout w:type="fixed"/>
      <w:tblLook w:val="06A0" w:firstRow="1" w:lastRow="0" w:firstColumn="1" w:lastColumn="0" w:noHBand="1" w:noVBand="1"/>
    </w:tblPr>
    <w:tblGrid>
      <w:gridCol w:w="3120"/>
      <w:gridCol w:w="3120"/>
      <w:gridCol w:w="3120"/>
    </w:tblGrid>
    <w:tr w:rsidR="17F1D34A" w:rsidTr="17F1D34A" w14:paraId="1B6585A3">
      <w:trPr>
        <w:trHeight w:val="300"/>
      </w:trPr>
      <w:tc>
        <w:tcPr>
          <w:tcW w:w="3120" w:type="dxa"/>
          <w:tcMar>
            <w:left w:w="105" w:type="dxa"/>
            <w:right w:w="105" w:type="dxa"/>
          </w:tcMar>
          <w:vAlign w:val="top"/>
        </w:tcPr>
        <w:p w:rsidR="17F1D34A" w:rsidP="17F1D34A" w:rsidRDefault="17F1D34A" w14:paraId="22F6D278" w14:textId="77751ED4">
          <w:pPr>
            <w:tabs>
              <w:tab w:val="center" w:leader="none" w:pos="4680"/>
              <w:tab w:val="right" w:leader="none" w:pos="9360"/>
            </w:tabs>
            <w:spacing w:after="0" w:line="240" w:lineRule="auto"/>
            <w:ind w:left="-115"/>
            <w:jc w:val="left"/>
            <w:rPr>
              <w:rFonts w:ascii="Aptos" w:hAnsi="Aptos" w:eastAsia="Aptos" w:cs="Aptos"/>
              <w:b w:val="0"/>
              <w:bCs w:val="0"/>
              <w:i w:val="0"/>
              <w:iCs w:val="0"/>
              <w:caps w:val="0"/>
              <w:smallCaps w:val="0"/>
              <w:color w:val="000000" w:themeColor="text1" w:themeTint="FF" w:themeShade="FF"/>
              <w:sz w:val="24"/>
              <w:szCs w:val="24"/>
              <w:lang w:val="en-US"/>
            </w:rPr>
          </w:pPr>
          <w:r w:rsidR="17F1D34A">
            <w:drawing>
              <wp:inline wp14:editId="0F2AFF88" wp14:anchorId="23A5EB17">
                <wp:extent cx="838200" cy="600075"/>
                <wp:effectExtent l="0" t="0" r="0" b="0"/>
                <wp:docPr id="1596628446" name="" descr="A red and grey rectangular sign with white text&#10;&#10;Description automatically generated" title=""/>
                <wp:cNvGraphicFramePr>
                  <a:graphicFrameLocks noChangeAspect="1"/>
                </wp:cNvGraphicFramePr>
                <a:graphic>
                  <a:graphicData uri="http://schemas.openxmlformats.org/drawingml/2006/picture">
                    <pic:pic>
                      <pic:nvPicPr>
                        <pic:cNvPr id="0" name=""/>
                        <pic:cNvPicPr/>
                      </pic:nvPicPr>
                      <pic:blipFill>
                        <a:blip r:embed="Re834d519d39c48c1">
                          <a:extLst>
                            <a:ext xmlns:a="http://schemas.openxmlformats.org/drawingml/2006/main" uri="{28A0092B-C50C-407E-A947-70E740481C1C}">
                              <a14:useLocalDpi val="0"/>
                            </a:ext>
                          </a:extLst>
                        </a:blip>
                        <a:stretch>
                          <a:fillRect/>
                        </a:stretch>
                      </pic:blipFill>
                      <pic:spPr>
                        <a:xfrm>
                          <a:off x="0" y="0"/>
                          <a:ext cx="838200" cy="600075"/>
                        </a:xfrm>
                        <a:prstGeom prst="rect">
                          <a:avLst/>
                        </a:prstGeom>
                      </pic:spPr>
                    </pic:pic>
                  </a:graphicData>
                </a:graphic>
              </wp:inline>
            </w:drawing>
          </w:r>
          <w:r>
            <w:br/>
          </w:r>
        </w:p>
      </w:tc>
      <w:tc>
        <w:tcPr>
          <w:tcW w:w="3120" w:type="dxa"/>
          <w:tcMar>
            <w:left w:w="105" w:type="dxa"/>
            <w:right w:w="105" w:type="dxa"/>
          </w:tcMar>
          <w:vAlign w:val="top"/>
        </w:tcPr>
        <w:p w:rsidR="17F1D34A" w:rsidP="17F1D34A" w:rsidRDefault="17F1D34A" w14:paraId="5916B289" w14:textId="77BE632E">
          <w:pPr>
            <w:tabs>
              <w:tab w:val="center" w:leader="none" w:pos="4680"/>
              <w:tab w:val="right" w:leader="none" w:pos="9360"/>
            </w:tabs>
            <w:spacing w:after="0" w:line="240" w:lineRule="auto"/>
            <w:jc w:val="center"/>
            <w:rPr>
              <w:rFonts w:ascii="Aptos" w:hAnsi="Aptos" w:eastAsia="Aptos" w:cs="Aptos"/>
              <w:b w:val="0"/>
              <w:bCs w:val="0"/>
              <w:i w:val="0"/>
              <w:iCs w:val="0"/>
              <w:caps w:val="0"/>
              <w:smallCaps w:val="0"/>
              <w:color w:val="000000" w:themeColor="text1" w:themeTint="FF" w:themeShade="FF"/>
              <w:sz w:val="24"/>
              <w:szCs w:val="24"/>
              <w:lang w:val="en-US"/>
            </w:rPr>
          </w:pPr>
        </w:p>
      </w:tc>
      <w:tc>
        <w:tcPr>
          <w:tcW w:w="3120" w:type="dxa"/>
          <w:tcMar>
            <w:left w:w="105" w:type="dxa"/>
            <w:right w:w="105" w:type="dxa"/>
          </w:tcMar>
          <w:vAlign w:val="top"/>
        </w:tcPr>
        <w:p w:rsidR="17F1D34A" w:rsidP="17F1D34A" w:rsidRDefault="17F1D34A" w14:paraId="66E1C9F4" w14:textId="560D9432">
          <w:pPr>
            <w:tabs>
              <w:tab w:val="center" w:leader="none" w:pos="4680"/>
              <w:tab w:val="right" w:leader="none" w:pos="9360"/>
            </w:tabs>
            <w:spacing w:after="0" w:line="240" w:lineRule="auto"/>
            <w:ind w:right="-115"/>
            <w:jc w:val="right"/>
            <w:rPr>
              <w:rFonts w:ascii="Aptos" w:hAnsi="Aptos" w:eastAsia="Aptos" w:cs="Aptos"/>
              <w:b w:val="0"/>
              <w:bCs w:val="0"/>
              <w:i w:val="0"/>
              <w:iCs w:val="0"/>
              <w:caps w:val="0"/>
              <w:smallCaps w:val="0"/>
              <w:color w:val="000000" w:themeColor="text1" w:themeTint="FF" w:themeShade="FF"/>
              <w:sz w:val="24"/>
              <w:szCs w:val="24"/>
              <w:lang w:val="en-US"/>
            </w:rPr>
          </w:pPr>
        </w:p>
        <w:p w:rsidR="17F1D34A" w:rsidP="17F1D34A" w:rsidRDefault="17F1D34A" w14:paraId="4C5ED054" w14:textId="4A395C54">
          <w:pPr>
            <w:tabs>
              <w:tab w:val="center" w:leader="none" w:pos="4680"/>
              <w:tab w:val="right" w:leader="none" w:pos="9360"/>
            </w:tabs>
            <w:spacing w:after="0" w:line="240" w:lineRule="auto"/>
            <w:ind w:right="-115"/>
            <w:jc w:val="right"/>
            <w:rPr>
              <w:rFonts w:ascii="Aptos" w:hAnsi="Aptos" w:eastAsia="Aptos" w:cs="Aptos"/>
              <w:b w:val="0"/>
              <w:bCs w:val="0"/>
              <w:i w:val="0"/>
              <w:iCs w:val="0"/>
              <w:caps w:val="0"/>
              <w:smallCaps w:val="0"/>
              <w:color w:val="000000" w:themeColor="text1" w:themeTint="FF" w:themeShade="FF"/>
              <w:sz w:val="24"/>
              <w:szCs w:val="24"/>
              <w:lang w:val="en-US"/>
            </w:rPr>
          </w:pPr>
        </w:p>
        <w:p w:rsidR="17F1D34A" w:rsidP="17F1D34A" w:rsidRDefault="17F1D34A" w14:paraId="3B1693A2" w14:textId="2ACA910E">
          <w:pPr>
            <w:pStyle w:val="Header"/>
            <w:tabs>
              <w:tab w:val="center" w:leader="none" w:pos="4680"/>
              <w:tab w:val="right" w:leader="none" w:pos="9360"/>
            </w:tabs>
            <w:spacing w:after="0" w:line="240" w:lineRule="auto"/>
            <w:ind w:right="-115"/>
            <w:jc w:val="right"/>
            <w:rPr>
              <w:rFonts w:ascii="Aptos" w:hAnsi="Aptos" w:eastAsia="Aptos" w:cs="Aptos"/>
              <w:b w:val="0"/>
              <w:bCs w:val="0"/>
              <w:i w:val="0"/>
              <w:iCs w:val="0"/>
              <w:caps w:val="0"/>
              <w:smallCaps w:val="0"/>
              <w:color w:val="000000" w:themeColor="text1" w:themeTint="FF" w:themeShade="FF"/>
              <w:sz w:val="24"/>
              <w:szCs w:val="24"/>
              <w:lang w:val="en-US"/>
            </w:rPr>
          </w:pPr>
          <w:r w:rsidRPr="17F1D34A" w:rsidR="17F1D34A">
            <w:rPr>
              <w:rFonts w:ascii="Aptos" w:hAnsi="Aptos" w:eastAsia="Aptos" w:cs="Aptos"/>
              <w:b w:val="0"/>
              <w:bCs w:val="0"/>
              <w:i w:val="0"/>
              <w:iCs w:val="0"/>
              <w:caps w:val="0"/>
              <w:smallCaps w:val="0"/>
              <w:color w:val="000000" w:themeColor="text1" w:themeTint="FF" w:themeShade="FF"/>
              <w:sz w:val="24"/>
              <w:szCs w:val="24"/>
              <w:lang w:val="en-US"/>
            </w:rPr>
            <w:t>Version 1, April 2024</w:t>
          </w:r>
        </w:p>
      </w:tc>
    </w:tr>
  </w:tbl>
  <w:p w:rsidRPr="00167A73" w:rsidR="00B65259" w:rsidP="00B65259" w:rsidRDefault="0026DE36" w14:paraId="549B327D" w14:textId="6B6A13EA">
    <w:pPr>
      <w:pStyle w:val="Footer"/>
      <w:rPr>
        <w:sz w:val="18"/>
        <w:szCs w:val="18"/>
      </w:rPr>
    </w:pPr>
    <w:r w:rsidR="17F1D34A">
      <w:rPr/>
      <w:t xml:space="preserve">                                                                                                                         </w:t>
    </w:r>
  </w:p>
  <w:p w:rsidRPr="00167A73" w:rsidR="00B44917" w:rsidP="0026DE36" w:rsidRDefault="0026DE36" w14:paraId="3F50560D" w14:textId="60ECC4A4">
    <w:pPr>
      <w:pStyle w:val="Footer"/>
      <w:rPr>
        <w:sz w:val="18"/>
        <w:szCs w:val="18"/>
      </w:rP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5259" w:rsidRDefault="00B65259" w14:paraId="471CFF1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4917" w:rsidP="00B44917" w:rsidRDefault="00B44917" w14:paraId="3EE3CBD7" w14:textId="77777777">
      <w:pPr>
        <w:spacing w:after="0" w:line="240" w:lineRule="auto"/>
      </w:pPr>
      <w:r>
        <w:separator/>
      </w:r>
    </w:p>
  </w:footnote>
  <w:footnote w:type="continuationSeparator" w:id="0">
    <w:p w:rsidR="00B44917" w:rsidP="00B44917" w:rsidRDefault="00B44917" w14:paraId="55E5349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5259" w:rsidRDefault="00B65259" w14:paraId="54464C5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7A73" w:rsidRDefault="00167A73" w14:paraId="56AC3415" w14:textId="60D0EB72">
    <w:pPr>
      <w:pStyle w:val="Header"/>
    </w:pPr>
    <w:r w:rsidRPr="00B44917">
      <w:rPr>
        <w:rFonts w:ascii="Calibri Light" w:hAnsi="Calibri Light" w:eastAsia="Calibri Light" w:cs="Calibri Light"/>
        <w:b/>
        <w:bCs/>
        <w:sz w:val="28"/>
        <w:szCs w:val="28"/>
      </w:rPr>
      <w:t>Interview Tool/ Checklist to assess Dental Unit Waterline Procedures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5259" w:rsidRDefault="00B65259" w14:paraId="2D4A0A4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D7AC4"/>
    <w:multiLevelType w:val="hybridMultilevel"/>
    <w:tmpl w:val="0FB60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931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8D695C"/>
    <w:rsid w:val="0011616D"/>
    <w:rsid w:val="00167A73"/>
    <w:rsid w:val="001F6AF5"/>
    <w:rsid w:val="0026DE36"/>
    <w:rsid w:val="00362ADA"/>
    <w:rsid w:val="00562532"/>
    <w:rsid w:val="005CDCE8"/>
    <w:rsid w:val="00782BBF"/>
    <w:rsid w:val="007D5D3F"/>
    <w:rsid w:val="008E5F45"/>
    <w:rsid w:val="0094742B"/>
    <w:rsid w:val="009E5B73"/>
    <w:rsid w:val="00AD79F6"/>
    <w:rsid w:val="00AF742F"/>
    <w:rsid w:val="00B44917"/>
    <w:rsid w:val="00B65259"/>
    <w:rsid w:val="00C944CB"/>
    <w:rsid w:val="00DB4BCB"/>
    <w:rsid w:val="00DF18AB"/>
    <w:rsid w:val="00E03FAC"/>
    <w:rsid w:val="00EA419E"/>
    <w:rsid w:val="00EF4E26"/>
    <w:rsid w:val="00FF3511"/>
    <w:rsid w:val="03858988"/>
    <w:rsid w:val="03A1CE4A"/>
    <w:rsid w:val="04F10017"/>
    <w:rsid w:val="060B7646"/>
    <w:rsid w:val="07A746A7"/>
    <w:rsid w:val="08F56945"/>
    <w:rsid w:val="0985345B"/>
    <w:rsid w:val="0AE7BE88"/>
    <w:rsid w:val="109D3180"/>
    <w:rsid w:val="10A69EA8"/>
    <w:rsid w:val="11E74E8F"/>
    <w:rsid w:val="13ED52BB"/>
    <w:rsid w:val="146CA152"/>
    <w:rsid w:val="14AB1D30"/>
    <w:rsid w:val="14BF05C0"/>
    <w:rsid w:val="1589C61A"/>
    <w:rsid w:val="1778A74E"/>
    <w:rsid w:val="17811C92"/>
    <w:rsid w:val="17E10460"/>
    <w:rsid w:val="17F1D34A"/>
    <w:rsid w:val="1898444C"/>
    <w:rsid w:val="19F0EAE2"/>
    <w:rsid w:val="1AA290EB"/>
    <w:rsid w:val="1B46E9BB"/>
    <w:rsid w:val="1BCF0AC1"/>
    <w:rsid w:val="1C4B1B57"/>
    <w:rsid w:val="1F9587B6"/>
    <w:rsid w:val="1FC69312"/>
    <w:rsid w:val="200534C7"/>
    <w:rsid w:val="20410272"/>
    <w:rsid w:val="21D7B5B6"/>
    <w:rsid w:val="271A1CD3"/>
    <w:rsid w:val="2981AF68"/>
    <w:rsid w:val="2B542425"/>
    <w:rsid w:val="325CF89D"/>
    <w:rsid w:val="36292348"/>
    <w:rsid w:val="38A401FC"/>
    <w:rsid w:val="38CC3A21"/>
    <w:rsid w:val="3E53E051"/>
    <w:rsid w:val="4040DE9C"/>
    <w:rsid w:val="41DC8317"/>
    <w:rsid w:val="44FF7073"/>
    <w:rsid w:val="453C1826"/>
    <w:rsid w:val="48121858"/>
    <w:rsid w:val="48A780B1"/>
    <w:rsid w:val="4A144DF4"/>
    <w:rsid w:val="4A448896"/>
    <w:rsid w:val="4A894380"/>
    <w:rsid w:val="4AE96C12"/>
    <w:rsid w:val="4C33DFE1"/>
    <w:rsid w:val="4D616ACE"/>
    <w:rsid w:val="4F3B1474"/>
    <w:rsid w:val="4FB8C3E8"/>
    <w:rsid w:val="522FCDDC"/>
    <w:rsid w:val="52EE607C"/>
    <w:rsid w:val="55832667"/>
    <w:rsid w:val="5676C318"/>
    <w:rsid w:val="57D1132B"/>
    <w:rsid w:val="57E0E082"/>
    <w:rsid w:val="5A5D1E70"/>
    <w:rsid w:val="5D1966FC"/>
    <w:rsid w:val="5D9D2B3C"/>
    <w:rsid w:val="5DA8E854"/>
    <w:rsid w:val="5F7AD412"/>
    <w:rsid w:val="5FAD412A"/>
    <w:rsid w:val="5FCE332E"/>
    <w:rsid w:val="61121F36"/>
    <w:rsid w:val="61998882"/>
    <w:rsid w:val="65527C89"/>
    <w:rsid w:val="6634C992"/>
    <w:rsid w:val="66B8FBB4"/>
    <w:rsid w:val="678D695C"/>
    <w:rsid w:val="680DD00A"/>
    <w:rsid w:val="6811D375"/>
    <w:rsid w:val="69D8053E"/>
    <w:rsid w:val="6AF26E0E"/>
    <w:rsid w:val="6B5EE0BA"/>
    <w:rsid w:val="6C2BCB2D"/>
    <w:rsid w:val="6E7EE04D"/>
    <w:rsid w:val="718A6D84"/>
    <w:rsid w:val="7205C66C"/>
    <w:rsid w:val="72882222"/>
    <w:rsid w:val="72995188"/>
    <w:rsid w:val="752B0B90"/>
    <w:rsid w:val="79CB6BF2"/>
    <w:rsid w:val="79DC33CD"/>
    <w:rsid w:val="7BA2CE40"/>
    <w:rsid w:val="7F973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016A4"/>
  <w15:chartTrackingRefBased/>
  <w15:docId w15:val="{71D3FB99-4A17-4900-A5E9-21E9F2EE5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467886" w:themeColor="hyperlink"/>
      <w:u w:val="single"/>
    </w:rPr>
  </w:style>
  <w:style w:type="character" w:styleId="UnresolvedMention">
    <w:name w:val="Unresolved Mention"/>
    <w:basedOn w:val="DefaultParagraphFont"/>
    <w:uiPriority w:val="99"/>
    <w:semiHidden/>
    <w:unhideWhenUsed/>
    <w:rsid w:val="00EA419E"/>
    <w:rPr>
      <w:color w:val="605E5C"/>
      <w:shd w:val="clear" w:color="auto" w:fill="E1DFDD"/>
    </w:rPr>
  </w:style>
  <w:style w:type="paragraph" w:styleId="ListParagraph">
    <w:name w:val="List Paragraph"/>
    <w:basedOn w:val="Normal"/>
    <w:uiPriority w:val="34"/>
    <w:qFormat/>
    <w:rsid w:val="00EA419E"/>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B44917"/>
    <w:pPr>
      <w:tabs>
        <w:tab w:val="center" w:pos="4680"/>
        <w:tab w:val="right" w:pos="9360"/>
      </w:tabs>
      <w:spacing w:after="0" w:line="240" w:lineRule="auto"/>
    </w:pPr>
  </w:style>
  <w:style w:type="character" w:styleId="HeaderChar" w:customStyle="1">
    <w:name w:val="Header Char"/>
    <w:basedOn w:val="DefaultParagraphFont"/>
    <w:link w:val="Header"/>
    <w:uiPriority w:val="99"/>
    <w:rsid w:val="00B44917"/>
  </w:style>
  <w:style w:type="paragraph" w:styleId="Footer">
    <w:name w:val="footer"/>
    <w:basedOn w:val="Normal"/>
    <w:link w:val="FooterChar"/>
    <w:uiPriority w:val="99"/>
    <w:unhideWhenUsed/>
    <w:rsid w:val="00B44917"/>
    <w:pPr>
      <w:tabs>
        <w:tab w:val="center" w:pos="4680"/>
        <w:tab w:val="right" w:pos="9360"/>
      </w:tabs>
      <w:spacing w:after="0" w:line="240" w:lineRule="auto"/>
    </w:pPr>
  </w:style>
  <w:style w:type="character" w:styleId="FooterChar" w:customStyle="1">
    <w:name w:val="Footer Char"/>
    <w:basedOn w:val="DefaultParagraphFont"/>
    <w:link w:val="Footer"/>
    <w:uiPriority w:val="99"/>
    <w:rsid w:val="00B44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fda.gov/medical-devices/dental-devices/dental-unit-waterlines"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hyperlink" Target="https://www.cdc.gov/mmwr/PDF/rr/rr5217.pdf"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emergency.cdc.gov/han/2022/han00478.asp" TargetMode="External" Id="rId11"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hyperlink" Target="https://www.osap.org/topics-dental-unit-waterlines-duwl" TargetMode="External" Id="rId10" /><Relationship Type="http://schemas.openxmlformats.org/officeDocument/2006/relationships/header" Target="header3.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icap.nebraskamed.com/wp-content/uploads/sites/2/2022/11/Dental-Unit-Waterline-Maintenance-Testing-and-Monitoring.pdf" TargetMode="External" Id="rId14" /><Relationship Type="http://schemas.openxmlformats.org/officeDocument/2006/relationships/theme" Target="theme/theme1.xml" Id="rId22" /></Relationships>
</file>

<file path=word/_rels/footer2.xml.rels>&#65279;<?xml version="1.0" encoding="utf-8"?><Relationships xmlns="http://schemas.openxmlformats.org/package/2006/relationships"><Relationship Type="http://schemas.openxmlformats.org/officeDocument/2006/relationships/image" Target="/media/image2.png" Id="Re834d519d39c48c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7d7a205-e6b7-40dc-a3db-050d5bce8977" xsi:nil="true"/>
    <lcf76f155ced4ddcb4097134ff3c332f xmlns="3649e694-83a0-4eb4-91a9-2edc6d5654a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AFA30615010D4CA474BD8B14580D14" ma:contentTypeVersion="20" ma:contentTypeDescription="Create a new document." ma:contentTypeScope="" ma:versionID="88c9f57808858c51856fe02d41d5a91b">
  <xsd:schema xmlns:xsd="http://www.w3.org/2001/XMLSchema" xmlns:xs="http://www.w3.org/2001/XMLSchema" xmlns:p="http://schemas.microsoft.com/office/2006/metadata/properties" xmlns:ns1="http://schemas.microsoft.com/sharepoint/v3" xmlns:ns2="3649e694-83a0-4eb4-91a9-2edc6d5654a8" xmlns:ns3="27d7a205-e6b7-40dc-a3db-050d5bce8977" targetNamespace="http://schemas.microsoft.com/office/2006/metadata/properties" ma:root="true" ma:fieldsID="8f8917fca7ad7d0a09b0002bda460ee0" ns1:_="" ns2:_="" ns3:_="">
    <xsd:import namespace="http://schemas.microsoft.com/sharepoint/v3"/>
    <xsd:import namespace="3649e694-83a0-4eb4-91a9-2edc6d5654a8"/>
    <xsd:import namespace="27d7a205-e6b7-40dc-a3db-050d5bce89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9e694-83a0-4eb4-91a9-2edc6d565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1d4a69-9812-4340-96bf-3c60240190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d7a205-e6b7-40dc-a3db-050d5bce89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390deae-4f7c-49fe-b2ba-19e8d55f8b76}" ma:internalName="TaxCatchAll" ma:showField="CatchAllData" ma:web="27d7a205-e6b7-40dc-a3db-050d5bce89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ACE354-CE6B-4C0D-847E-AB7267676808}">
  <ds:schemaRefs>
    <ds:schemaRef ds:uri="http://www.w3.org/XML/1998/namespace"/>
    <ds:schemaRef ds:uri="http://schemas.microsoft.com/office/2006/documentManagement/types"/>
    <ds:schemaRef ds:uri="http://purl.org/dc/dcmitype/"/>
    <ds:schemaRef ds:uri="http://schemas.openxmlformats.org/package/2006/metadata/core-properties"/>
    <ds:schemaRef ds:uri="http://purl.org/dc/elements/1.1/"/>
    <ds:schemaRef ds:uri="http://schemas.microsoft.com/sharepoint/v3"/>
    <ds:schemaRef ds:uri="27d7a205-e6b7-40dc-a3db-050d5bce8977"/>
    <ds:schemaRef ds:uri="http://schemas.microsoft.com/office/infopath/2007/PartnerControls"/>
    <ds:schemaRef ds:uri="3649e694-83a0-4eb4-91a9-2edc6d5654a8"/>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2995C09-E890-4962-A47A-A6FF1EEEE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49e694-83a0-4eb4-91a9-2edc6d5654a8"/>
    <ds:schemaRef ds:uri="27d7a205-e6b7-40dc-a3db-050d5bce8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FC794C-E974-48E0-A1F3-EAF10FB3B74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Tyner, Laura K</dc:creator>
  <keywords/>
  <dc:description/>
  <lastModifiedBy>Deacy, Margaret</lastModifiedBy>
  <revision>3</revision>
  <dcterms:created xsi:type="dcterms:W3CDTF">2024-05-02T18:03:00.0000000Z</dcterms:created>
  <dcterms:modified xsi:type="dcterms:W3CDTF">2024-05-02T18:08:51.5667129Z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0x010100DCAFA30615010D4CA474BD8B14580D14</vt:lpwstr>
  </property>
  <property fmtid="{D5CDD505-2E9C-101B-9397-08002B2CF9AE}" pid="3" name="MediaServiceImageTags">
    <vt:lpwstr/>
  </property>
</Properties>
</file>