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72B94" w14:textId="77777777" w:rsidR="003D6D97" w:rsidRDefault="003D6D97" w:rsidP="003D6D97">
      <w:pPr>
        <w:pStyle w:val="Heading3"/>
      </w:pPr>
      <w:r>
        <w:t>IP Lab Rounding Checklist</w:t>
      </w:r>
    </w:p>
    <w:p w14:paraId="185FBEA9" w14:textId="77777777" w:rsidR="003D6D97" w:rsidRDefault="003D6D97" w:rsidP="003D6D97">
      <w:pPr>
        <w:pStyle w:val="NormalWeb"/>
      </w:pPr>
      <w:r>
        <w:rPr>
          <w:rStyle w:val="Strong"/>
          <w:rFonts w:eastAsiaTheme="majorEastAsia"/>
        </w:rPr>
        <w:t>Purpose:</w:t>
      </w:r>
      <w:r>
        <w:br/>
        <w:t>Support safe laboratory practices by rounding with lab partners, identifying risks, and closing the loop on improvement.</w:t>
      </w:r>
    </w:p>
    <w:p w14:paraId="2C221078" w14:textId="77777777" w:rsidR="003D6D97" w:rsidRDefault="006E4AC8" w:rsidP="003D6D97">
      <w:r>
        <w:pict w14:anchorId="038E74FD">
          <v:rect id="_x0000_i1025" style="width:0;height:1.5pt" o:hralign="center" o:hrstd="t" o:hr="t" fillcolor="#a0a0a0" stroked="f"/>
        </w:pict>
      </w:r>
    </w:p>
    <w:p w14:paraId="31DE927A" w14:textId="77777777" w:rsidR="003D6D97" w:rsidRDefault="003D6D97" w:rsidP="003D6D97">
      <w:pPr>
        <w:pStyle w:val="Heading4"/>
      </w:pPr>
      <w:r>
        <w:t>1. Partnership and Communication</w:t>
      </w:r>
    </w:p>
    <w:p w14:paraId="42A625B7" w14:textId="77777777" w:rsidR="003D6D97" w:rsidRDefault="003D6D97" w:rsidP="003D6D97">
      <w:pPr>
        <w:pStyle w:val="NormalWeb"/>
        <w:numPr>
          <w:ilvl w:val="0"/>
          <w:numId w:val="1"/>
        </w:numPr>
      </w:pPr>
      <w:r>
        <w:t>Round with a lab leader or safety officer whenever possible.</w:t>
      </w:r>
    </w:p>
    <w:p w14:paraId="7B01BDAF" w14:textId="77777777" w:rsidR="003D6D97" w:rsidRDefault="003D6D97" w:rsidP="003D6D97">
      <w:pPr>
        <w:pStyle w:val="NormalWeb"/>
        <w:numPr>
          <w:ilvl w:val="0"/>
          <w:numId w:val="1"/>
        </w:numPr>
      </w:pPr>
      <w:r>
        <w:t>Start by asking, “Any recent safety concerns or near misses you want to share?”</w:t>
      </w:r>
    </w:p>
    <w:p w14:paraId="0CD6EB79" w14:textId="77777777" w:rsidR="003D6D97" w:rsidRDefault="003D6D97" w:rsidP="003D6D97">
      <w:pPr>
        <w:pStyle w:val="NormalWeb"/>
        <w:numPr>
          <w:ilvl w:val="0"/>
          <w:numId w:val="1"/>
        </w:numPr>
      </w:pPr>
      <w:r>
        <w:t>Clarify who will follow up on any issues you identify and how you will report back.</w:t>
      </w:r>
    </w:p>
    <w:p w14:paraId="2C142F0A" w14:textId="77777777" w:rsidR="003D6D97" w:rsidRDefault="006E4AC8" w:rsidP="003D6D97">
      <w:r>
        <w:pict w14:anchorId="0B2AB819">
          <v:rect id="_x0000_i1026" style="width:0;height:1.5pt" o:hralign="center" o:hrstd="t" o:hr="t" fillcolor="#a0a0a0" stroked="f"/>
        </w:pict>
      </w:r>
    </w:p>
    <w:p w14:paraId="1D5D614F" w14:textId="77777777" w:rsidR="003D6D97" w:rsidRDefault="003D6D97" w:rsidP="003D6D97">
      <w:pPr>
        <w:pStyle w:val="Heading4"/>
      </w:pPr>
      <w:r>
        <w:t>2. Hand Hygiene and Sinks</w:t>
      </w:r>
    </w:p>
    <w:p w14:paraId="226AE2E7" w14:textId="77777777" w:rsidR="003D6D97" w:rsidRDefault="003D6D97" w:rsidP="003D6D97">
      <w:pPr>
        <w:pStyle w:val="NormalWeb"/>
        <w:numPr>
          <w:ilvl w:val="0"/>
          <w:numId w:val="2"/>
        </w:numPr>
      </w:pPr>
      <w:r>
        <w:t>Hand hygiene dispensers are present at lab entrances, exits, and near work areas.</w:t>
      </w:r>
    </w:p>
    <w:p w14:paraId="798F6B2A" w14:textId="77777777" w:rsidR="003D6D97" w:rsidRDefault="003D6D97" w:rsidP="003D6D97">
      <w:pPr>
        <w:pStyle w:val="NormalWeb"/>
        <w:numPr>
          <w:ilvl w:val="0"/>
          <w:numId w:val="2"/>
        </w:numPr>
      </w:pPr>
      <w:r>
        <w:t>Sinks for hand washing are accessible, clean, and not used for storage or waste.</w:t>
      </w:r>
    </w:p>
    <w:p w14:paraId="0E0F33C1" w14:textId="77777777" w:rsidR="003D6D97" w:rsidRDefault="003D6D97" w:rsidP="003D6D97">
      <w:pPr>
        <w:pStyle w:val="NormalWeb"/>
        <w:numPr>
          <w:ilvl w:val="0"/>
          <w:numId w:val="2"/>
        </w:numPr>
      </w:pPr>
      <w:r>
        <w:t>No boxes, chemicals, or personal items stored under sinks.</w:t>
      </w:r>
    </w:p>
    <w:p w14:paraId="78413293" w14:textId="77777777" w:rsidR="003D6D97" w:rsidRDefault="003D6D97" w:rsidP="003D6D97">
      <w:pPr>
        <w:pStyle w:val="NormalWeb"/>
        <w:numPr>
          <w:ilvl w:val="0"/>
          <w:numId w:val="2"/>
        </w:numPr>
      </w:pPr>
      <w:r>
        <w:t>Staff clean hands after glove removal and before leaving the lab.</w:t>
      </w:r>
    </w:p>
    <w:p w14:paraId="783E2BD5" w14:textId="77777777" w:rsidR="003D6D97" w:rsidRDefault="006E4AC8" w:rsidP="003D6D97">
      <w:r>
        <w:pict w14:anchorId="00E554AD">
          <v:rect id="_x0000_i1027" style="width:0;height:1.5pt" o:hralign="center" o:hrstd="t" o:hr="t" fillcolor="#a0a0a0" stroked="f"/>
        </w:pict>
      </w:r>
    </w:p>
    <w:p w14:paraId="04248318" w14:textId="77777777" w:rsidR="003D6D97" w:rsidRDefault="003D6D97" w:rsidP="003D6D97">
      <w:pPr>
        <w:pStyle w:val="Heading4"/>
      </w:pPr>
      <w:r>
        <w:t>3. PPE, Eye Protection, and Eyewash</w:t>
      </w:r>
    </w:p>
    <w:p w14:paraId="07C5D4D0" w14:textId="77777777" w:rsidR="003D6D97" w:rsidRDefault="003D6D97" w:rsidP="003D6D97">
      <w:pPr>
        <w:pStyle w:val="NormalWeb"/>
        <w:numPr>
          <w:ilvl w:val="0"/>
          <w:numId w:val="3"/>
        </w:numPr>
      </w:pPr>
      <w:r>
        <w:t>Lab coats or gowns are worn during specimen handling and bench work.</w:t>
      </w:r>
    </w:p>
    <w:p w14:paraId="4B81DFAB" w14:textId="77777777" w:rsidR="003D6D97" w:rsidRDefault="003D6D97" w:rsidP="003D6D97">
      <w:pPr>
        <w:pStyle w:val="NormalWeb"/>
        <w:numPr>
          <w:ilvl w:val="0"/>
          <w:numId w:val="3"/>
        </w:numPr>
      </w:pPr>
      <w:r>
        <w:t>Gloves are available in appropriate sizes and used correctly.</w:t>
      </w:r>
    </w:p>
    <w:p w14:paraId="506E6E20" w14:textId="77777777" w:rsidR="003D6D97" w:rsidRDefault="003D6D97" w:rsidP="003D6D97">
      <w:pPr>
        <w:pStyle w:val="NormalWeb"/>
        <w:numPr>
          <w:ilvl w:val="0"/>
          <w:numId w:val="3"/>
        </w:numPr>
      </w:pPr>
      <w:r>
        <w:t>Eye and face protection is available where splashes or aerosols can occur.</w:t>
      </w:r>
    </w:p>
    <w:p w14:paraId="378394A5" w14:textId="77777777" w:rsidR="003D6D97" w:rsidRDefault="003D6D97" w:rsidP="003D6D97">
      <w:pPr>
        <w:pStyle w:val="NormalWeb"/>
        <w:numPr>
          <w:ilvl w:val="0"/>
          <w:numId w:val="3"/>
        </w:numPr>
      </w:pPr>
      <w:r>
        <w:t>Eyewash stations are:</w:t>
      </w:r>
    </w:p>
    <w:p w14:paraId="4DEA61AC" w14:textId="77777777" w:rsidR="003D6D97" w:rsidRDefault="003D6D97" w:rsidP="003D6D97">
      <w:pPr>
        <w:pStyle w:val="NormalWeb"/>
        <w:numPr>
          <w:ilvl w:val="1"/>
          <w:numId w:val="3"/>
        </w:numPr>
      </w:pPr>
      <w:r>
        <w:t>Clearly labeled and free of obstruction.</w:t>
      </w:r>
    </w:p>
    <w:p w14:paraId="33B1D442" w14:textId="77777777" w:rsidR="003D6D97" w:rsidRDefault="003D6D97" w:rsidP="003D6D97">
      <w:pPr>
        <w:pStyle w:val="NormalWeb"/>
        <w:numPr>
          <w:ilvl w:val="1"/>
          <w:numId w:val="3"/>
        </w:numPr>
      </w:pPr>
      <w:r>
        <w:t>Tested and documented according to policy.</w:t>
      </w:r>
    </w:p>
    <w:p w14:paraId="4828BA79" w14:textId="77777777" w:rsidR="003D6D97" w:rsidRDefault="006E4AC8" w:rsidP="003D6D97">
      <w:r>
        <w:pict w14:anchorId="78EE3029">
          <v:rect id="_x0000_i1028" style="width:0;height:1.5pt" o:hralign="center" o:hrstd="t" o:hr="t" fillcolor="#a0a0a0" stroked="f"/>
        </w:pict>
      </w:r>
    </w:p>
    <w:p w14:paraId="5D868D45" w14:textId="77777777" w:rsidR="003D6D97" w:rsidRDefault="003D6D97" w:rsidP="003D6D97">
      <w:pPr>
        <w:pStyle w:val="Heading4"/>
      </w:pPr>
      <w:r>
        <w:t>4. Cleanliness and Surfaces</w:t>
      </w:r>
    </w:p>
    <w:p w14:paraId="0DE67DB1" w14:textId="77777777" w:rsidR="003D6D97" w:rsidRDefault="003D6D97" w:rsidP="003D6D97">
      <w:pPr>
        <w:pStyle w:val="NormalWeb"/>
        <w:numPr>
          <w:ilvl w:val="0"/>
          <w:numId w:val="4"/>
        </w:numPr>
      </w:pPr>
      <w:r>
        <w:t>Benches and work surfaces are visibly clean and free of dried spills.</w:t>
      </w:r>
    </w:p>
    <w:p w14:paraId="5E7098CF" w14:textId="77777777" w:rsidR="003D6D97" w:rsidRDefault="003D6D97" w:rsidP="003D6D97">
      <w:pPr>
        <w:pStyle w:val="NormalWeb"/>
        <w:numPr>
          <w:ilvl w:val="0"/>
          <w:numId w:val="4"/>
        </w:numPr>
      </w:pPr>
      <w:r>
        <w:t>Appropriate disinfectants are available and in date.</w:t>
      </w:r>
    </w:p>
    <w:p w14:paraId="20A32F2B" w14:textId="77777777" w:rsidR="003D6D97" w:rsidRDefault="003D6D97" w:rsidP="003D6D97">
      <w:pPr>
        <w:pStyle w:val="NormalWeb"/>
        <w:numPr>
          <w:ilvl w:val="0"/>
          <w:numId w:val="4"/>
        </w:numPr>
      </w:pPr>
      <w:r>
        <w:t>Cleaning responsibilities are clear between lab staff and environmental services.</w:t>
      </w:r>
    </w:p>
    <w:p w14:paraId="2F5542AA" w14:textId="77777777" w:rsidR="003D6D97" w:rsidRDefault="003D6D97" w:rsidP="003D6D97">
      <w:pPr>
        <w:pStyle w:val="NormalWeb"/>
        <w:numPr>
          <w:ilvl w:val="0"/>
          <w:numId w:val="4"/>
        </w:numPr>
      </w:pPr>
      <w:r>
        <w:t>No food, drink, or personal items in laboratory work areas.</w:t>
      </w:r>
    </w:p>
    <w:p w14:paraId="74EB3684" w14:textId="77777777" w:rsidR="003D6D97" w:rsidRDefault="006E4AC8" w:rsidP="003D6D97">
      <w:r>
        <w:pict w14:anchorId="64BA8164">
          <v:rect id="_x0000_i1029" style="width:0;height:1.5pt" o:hralign="center" o:hrstd="t" o:hr="t" fillcolor="#a0a0a0" stroked="f"/>
        </w:pict>
      </w:r>
    </w:p>
    <w:p w14:paraId="7E976015" w14:textId="77777777" w:rsidR="003D6D97" w:rsidRDefault="003D6D97" w:rsidP="003D6D97">
      <w:pPr>
        <w:pStyle w:val="Heading4"/>
      </w:pPr>
      <w:r>
        <w:lastRenderedPageBreak/>
        <w:t>5. Space, Clutter, and Storage</w:t>
      </w:r>
    </w:p>
    <w:p w14:paraId="104E08D5" w14:textId="77777777" w:rsidR="003D6D97" w:rsidRDefault="003D6D97" w:rsidP="003D6D97">
      <w:pPr>
        <w:pStyle w:val="NormalWeb"/>
        <w:numPr>
          <w:ilvl w:val="0"/>
          <w:numId w:val="5"/>
        </w:numPr>
      </w:pPr>
      <w:r>
        <w:t>Aisles, exits, and electrical panels are clear and not blocked.</w:t>
      </w:r>
    </w:p>
    <w:p w14:paraId="1CB588F5" w14:textId="77777777" w:rsidR="003D6D97" w:rsidRDefault="003D6D97" w:rsidP="003D6D97">
      <w:pPr>
        <w:pStyle w:val="NormalWeb"/>
        <w:numPr>
          <w:ilvl w:val="0"/>
          <w:numId w:val="5"/>
        </w:numPr>
      </w:pPr>
      <w:r>
        <w:t xml:space="preserve">Supplies and reagents </w:t>
      </w:r>
      <w:proofErr w:type="gramStart"/>
      <w:r>
        <w:t>stored</w:t>
      </w:r>
      <w:proofErr w:type="gramEnd"/>
      <w:r>
        <w:t xml:space="preserve"> off the floor on shelves or racks.</w:t>
      </w:r>
    </w:p>
    <w:p w14:paraId="7B53CD9B" w14:textId="77777777" w:rsidR="003D6D97" w:rsidRDefault="003D6D97" w:rsidP="003D6D97">
      <w:pPr>
        <w:pStyle w:val="NormalWeb"/>
        <w:numPr>
          <w:ilvl w:val="0"/>
          <w:numId w:val="5"/>
        </w:numPr>
      </w:pPr>
      <w:r>
        <w:t>Clean supplies stored in covered or enclosed areas where possible.</w:t>
      </w:r>
    </w:p>
    <w:p w14:paraId="5903B2C3" w14:textId="77777777" w:rsidR="003D6D97" w:rsidRDefault="003D6D97" w:rsidP="003D6D97">
      <w:pPr>
        <w:pStyle w:val="NormalWeb"/>
        <w:numPr>
          <w:ilvl w:val="0"/>
          <w:numId w:val="5"/>
        </w:numPr>
      </w:pPr>
      <w:r>
        <w:t>Expired reagents or supplies are removed and disposed of.</w:t>
      </w:r>
    </w:p>
    <w:p w14:paraId="7DEDBBA0" w14:textId="77777777" w:rsidR="003D6D97" w:rsidRDefault="006E4AC8" w:rsidP="003D6D97">
      <w:r>
        <w:pict w14:anchorId="6202BF4E">
          <v:rect id="_x0000_i1030" style="width:0;height:1.5pt" o:hralign="center" o:hrstd="t" o:hr="t" fillcolor="#a0a0a0" stroked="f"/>
        </w:pict>
      </w:r>
    </w:p>
    <w:p w14:paraId="2443F2B2" w14:textId="77777777" w:rsidR="003D6D97" w:rsidRDefault="003D6D97" w:rsidP="003D6D97">
      <w:pPr>
        <w:pStyle w:val="Heading4"/>
      </w:pPr>
      <w:r>
        <w:t>6. Sharps and Waste</w:t>
      </w:r>
    </w:p>
    <w:p w14:paraId="5DC25D05" w14:textId="77777777" w:rsidR="003D6D97" w:rsidRDefault="003D6D97" w:rsidP="003D6D97">
      <w:pPr>
        <w:pStyle w:val="NormalWeb"/>
        <w:numPr>
          <w:ilvl w:val="0"/>
          <w:numId w:val="6"/>
        </w:numPr>
      </w:pPr>
      <w:r>
        <w:t>Sharps containers are secure, within reach, and not over the fill line.</w:t>
      </w:r>
    </w:p>
    <w:p w14:paraId="0477782A" w14:textId="77777777" w:rsidR="003D6D97" w:rsidRDefault="003D6D97" w:rsidP="003D6D97">
      <w:pPr>
        <w:pStyle w:val="NormalWeb"/>
        <w:numPr>
          <w:ilvl w:val="0"/>
          <w:numId w:val="6"/>
        </w:numPr>
      </w:pPr>
      <w:r>
        <w:t>Red bags and biohazard containers are labeled and not overfilled.</w:t>
      </w:r>
    </w:p>
    <w:p w14:paraId="76499395" w14:textId="77777777" w:rsidR="003D6D97" w:rsidRDefault="003D6D97" w:rsidP="003D6D97">
      <w:pPr>
        <w:pStyle w:val="NormalWeb"/>
        <w:numPr>
          <w:ilvl w:val="0"/>
          <w:numId w:val="6"/>
        </w:numPr>
      </w:pPr>
      <w:r>
        <w:t>No sharps in regular trash.</w:t>
      </w:r>
    </w:p>
    <w:p w14:paraId="7FAFC166" w14:textId="77777777" w:rsidR="003D6D97" w:rsidRDefault="003D6D97" w:rsidP="003D6D97">
      <w:pPr>
        <w:pStyle w:val="NormalWeb"/>
        <w:numPr>
          <w:ilvl w:val="0"/>
          <w:numId w:val="6"/>
        </w:numPr>
      </w:pPr>
      <w:r>
        <w:t>Staff know the policy for managing spills and broken glass.</w:t>
      </w:r>
    </w:p>
    <w:p w14:paraId="149B5314" w14:textId="77777777" w:rsidR="003D6D97" w:rsidRDefault="006E4AC8" w:rsidP="003D6D97">
      <w:r>
        <w:pict w14:anchorId="1E71F558">
          <v:rect id="_x0000_i1031" style="width:0;height:1.5pt" o:hralign="center" o:hrstd="t" o:hr="t" fillcolor="#a0a0a0" stroked="f"/>
        </w:pict>
      </w:r>
    </w:p>
    <w:p w14:paraId="25CEE4D5" w14:textId="77777777" w:rsidR="003D6D97" w:rsidRDefault="003D6D97" w:rsidP="003D6D97">
      <w:pPr>
        <w:pStyle w:val="Heading4"/>
      </w:pPr>
      <w:r>
        <w:t>7. Cold Storage: Refrigerators and Freezers</w:t>
      </w:r>
    </w:p>
    <w:p w14:paraId="0D2D8C8F" w14:textId="77777777" w:rsidR="003D6D97" w:rsidRDefault="003D6D97" w:rsidP="003D6D97">
      <w:pPr>
        <w:pStyle w:val="NormalWeb"/>
        <w:numPr>
          <w:ilvl w:val="0"/>
          <w:numId w:val="7"/>
        </w:numPr>
      </w:pPr>
      <w:r>
        <w:t>Temperatures are monitored and documented per policy.</w:t>
      </w:r>
    </w:p>
    <w:p w14:paraId="277600E0" w14:textId="77777777" w:rsidR="003D6D97" w:rsidRDefault="003D6D97" w:rsidP="003D6D97">
      <w:pPr>
        <w:pStyle w:val="NormalWeb"/>
        <w:numPr>
          <w:ilvl w:val="0"/>
          <w:numId w:val="7"/>
        </w:numPr>
      </w:pPr>
      <w:r>
        <w:t>Contents are labeled, dated, and stored in an organized way.</w:t>
      </w:r>
    </w:p>
    <w:p w14:paraId="750C4A51" w14:textId="77777777" w:rsidR="003D6D97" w:rsidRDefault="003D6D97" w:rsidP="003D6D97">
      <w:pPr>
        <w:pStyle w:val="NormalWeb"/>
        <w:numPr>
          <w:ilvl w:val="0"/>
          <w:numId w:val="7"/>
        </w:numPr>
      </w:pPr>
      <w:r>
        <w:t>No personal food or beverages in any lab refrigerator or freezer.</w:t>
      </w:r>
    </w:p>
    <w:p w14:paraId="738C076C" w14:textId="77777777" w:rsidR="003D6D97" w:rsidRDefault="003D6D97" w:rsidP="003D6D97">
      <w:pPr>
        <w:pStyle w:val="NormalWeb"/>
        <w:numPr>
          <w:ilvl w:val="0"/>
          <w:numId w:val="7"/>
        </w:numPr>
      </w:pPr>
      <w:r>
        <w:t>Vaccines or medications, if present, follow storage policy and are separated from specimens as required.</w:t>
      </w:r>
    </w:p>
    <w:p w14:paraId="5E05C021" w14:textId="77777777" w:rsidR="003D6D97" w:rsidRDefault="006E4AC8" w:rsidP="003D6D97">
      <w:r>
        <w:pict w14:anchorId="14DDFAED">
          <v:rect id="_x0000_i1032" style="width:0;height:1.5pt" o:hralign="center" o:hrstd="t" o:hr="t" fillcolor="#a0a0a0" stroked="f"/>
        </w:pict>
      </w:r>
    </w:p>
    <w:p w14:paraId="1DA8A29C" w14:textId="77777777" w:rsidR="003D6D97" w:rsidRDefault="003D6D97" w:rsidP="003D6D97">
      <w:pPr>
        <w:pStyle w:val="Heading4"/>
      </w:pPr>
      <w:r>
        <w:t>8. Safety Signage, Access, and Biosafety</w:t>
      </w:r>
    </w:p>
    <w:p w14:paraId="6972EE5F" w14:textId="77777777" w:rsidR="003D6D97" w:rsidRDefault="003D6D97" w:rsidP="003D6D97">
      <w:pPr>
        <w:pStyle w:val="NormalWeb"/>
        <w:numPr>
          <w:ilvl w:val="0"/>
          <w:numId w:val="8"/>
        </w:numPr>
      </w:pPr>
      <w:r>
        <w:t xml:space="preserve">Biohazard and safety signs posted at lab entrances and </w:t>
      </w:r>
      <w:proofErr w:type="gramStart"/>
      <w:r>
        <w:t>high risk</w:t>
      </w:r>
      <w:proofErr w:type="gramEnd"/>
      <w:r>
        <w:t xml:space="preserve"> areas.</w:t>
      </w:r>
    </w:p>
    <w:p w14:paraId="792F9916" w14:textId="77777777" w:rsidR="003D6D97" w:rsidRDefault="003D6D97" w:rsidP="003D6D97">
      <w:pPr>
        <w:pStyle w:val="NormalWeb"/>
        <w:numPr>
          <w:ilvl w:val="0"/>
          <w:numId w:val="8"/>
        </w:numPr>
      </w:pPr>
      <w:r>
        <w:t>Access to the lab is controlled and limited to authorized personnel.</w:t>
      </w:r>
    </w:p>
    <w:p w14:paraId="3210D462" w14:textId="77777777" w:rsidR="003D6D97" w:rsidRDefault="003D6D97" w:rsidP="003D6D97">
      <w:pPr>
        <w:pStyle w:val="NormalWeb"/>
        <w:numPr>
          <w:ilvl w:val="0"/>
          <w:numId w:val="8"/>
        </w:numPr>
      </w:pPr>
      <w:r>
        <w:t>Biosafety cabinets are certified on schedule and used for aerosol generating tasks.</w:t>
      </w:r>
    </w:p>
    <w:p w14:paraId="4AB082F3" w14:textId="77777777" w:rsidR="003D6D97" w:rsidRDefault="003D6D97" w:rsidP="003D6D97">
      <w:pPr>
        <w:pStyle w:val="NormalWeb"/>
        <w:numPr>
          <w:ilvl w:val="0"/>
          <w:numId w:val="8"/>
        </w:numPr>
      </w:pPr>
      <w:r>
        <w:t>Staff can describe what biosafety level they work under and any special rules that apply.</w:t>
      </w:r>
    </w:p>
    <w:p w14:paraId="709C8BD3" w14:textId="77777777" w:rsidR="003D6D97" w:rsidRDefault="006E4AC8" w:rsidP="003D6D97">
      <w:r>
        <w:pict w14:anchorId="22F0144A">
          <v:rect id="_x0000_i1033" style="width:0;height:1.5pt" o:hralign="center" o:hrstd="t" o:hr="t" fillcolor="#a0a0a0" stroked="f"/>
        </w:pict>
      </w:r>
    </w:p>
    <w:p w14:paraId="40AD1EE7" w14:textId="77777777" w:rsidR="003D6D97" w:rsidRDefault="003D6D97" w:rsidP="003D6D97">
      <w:pPr>
        <w:pStyle w:val="Heading4"/>
      </w:pPr>
      <w:r>
        <w:t>9. Close the Loop</w:t>
      </w:r>
    </w:p>
    <w:p w14:paraId="4C876A7F" w14:textId="77777777" w:rsidR="003D6D97" w:rsidRDefault="003D6D97" w:rsidP="003D6D97">
      <w:pPr>
        <w:pStyle w:val="NormalWeb"/>
        <w:numPr>
          <w:ilvl w:val="0"/>
          <w:numId w:val="9"/>
        </w:numPr>
      </w:pPr>
      <w:r>
        <w:t>Review findings with the lab leader before leaving the area.</w:t>
      </w:r>
    </w:p>
    <w:p w14:paraId="020D572B" w14:textId="77777777" w:rsidR="003D6D97" w:rsidRDefault="003D6D97" w:rsidP="003D6D97">
      <w:pPr>
        <w:pStyle w:val="NormalWeb"/>
        <w:numPr>
          <w:ilvl w:val="0"/>
          <w:numId w:val="9"/>
        </w:numPr>
      </w:pPr>
      <w:r>
        <w:t>Agree on:</w:t>
      </w:r>
    </w:p>
    <w:p w14:paraId="54D5B59B" w14:textId="77777777" w:rsidR="003D6D97" w:rsidRDefault="003D6D97" w:rsidP="003D6D97">
      <w:pPr>
        <w:pStyle w:val="NormalWeb"/>
        <w:numPr>
          <w:ilvl w:val="1"/>
          <w:numId w:val="9"/>
        </w:numPr>
      </w:pPr>
      <w:r>
        <w:t>What will be fixed.</w:t>
      </w:r>
    </w:p>
    <w:p w14:paraId="25A4E2DD" w14:textId="77777777" w:rsidR="003D6D97" w:rsidRDefault="003D6D97" w:rsidP="003D6D97">
      <w:pPr>
        <w:pStyle w:val="NormalWeb"/>
        <w:numPr>
          <w:ilvl w:val="1"/>
          <w:numId w:val="9"/>
        </w:numPr>
      </w:pPr>
      <w:r>
        <w:t>Who owns each task.</w:t>
      </w:r>
    </w:p>
    <w:p w14:paraId="41A003D0" w14:textId="77777777" w:rsidR="003D6D97" w:rsidRDefault="003D6D97" w:rsidP="003D6D97">
      <w:pPr>
        <w:pStyle w:val="NormalWeb"/>
        <w:numPr>
          <w:ilvl w:val="1"/>
          <w:numId w:val="9"/>
        </w:numPr>
      </w:pPr>
      <w:r>
        <w:t xml:space="preserve">When </w:t>
      </w:r>
      <w:proofErr w:type="gramStart"/>
      <w:r>
        <w:t>you will</w:t>
      </w:r>
      <w:proofErr w:type="gramEnd"/>
      <w:r>
        <w:t xml:space="preserve"> recheck.</w:t>
      </w:r>
    </w:p>
    <w:p w14:paraId="6688958C" w14:textId="69D52C9B" w:rsidR="009F4EA0" w:rsidRDefault="003D6D97" w:rsidP="003D6D97">
      <w:pPr>
        <w:pStyle w:val="NormalWeb"/>
        <w:numPr>
          <w:ilvl w:val="0"/>
          <w:numId w:val="9"/>
        </w:numPr>
      </w:pPr>
      <w:r>
        <w:t>Share improvements at future safety or quality meetings.</w:t>
      </w:r>
    </w:p>
    <w:p w14:paraId="5197E47B" w14:textId="7853A6DA" w:rsidR="00F36119" w:rsidRDefault="00F36119" w:rsidP="00F36119">
      <w:pPr>
        <w:pStyle w:val="NormalWeb"/>
      </w:pPr>
    </w:p>
    <w:sectPr w:rsidR="00F361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D6355" w14:textId="77777777" w:rsidR="00F36119" w:rsidRDefault="00F36119" w:rsidP="00F36119">
      <w:pPr>
        <w:spacing w:after="0" w:line="240" w:lineRule="auto"/>
      </w:pPr>
      <w:r>
        <w:separator/>
      </w:r>
    </w:p>
  </w:endnote>
  <w:endnote w:type="continuationSeparator" w:id="0">
    <w:p w14:paraId="5A08B787" w14:textId="77777777" w:rsidR="00F36119" w:rsidRDefault="00F36119" w:rsidP="00F3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4CEEA" w14:textId="77777777" w:rsidR="00F36119" w:rsidRDefault="00F361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2941C" w14:textId="6842DE2E" w:rsidR="00F36119" w:rsidRPr="00F36119" w:rsidRDefault="00F36119">
    <w:pPr>
      <w:pStyle w:val="Footer"/>
      <w:rPr>
        <w:rFonts w:ascii="Times New Roman" w:hAnsi="Times New Roman" w:cs="Times New Roman"/>
        <w:sz w:val="20"/>
        <w:szCs w:val="20"/>
      </w:rPr>
    </w:pPr>
    <w:r w:rsidRPr="00F36119">
      <w:rPr>
        <w:rFonts w:ascii="Times New Roman" w:hAnsi="Times New Roman" w:cs="Times New Roman"/>
        <w:sz w:val="20"/>
        <w:szCs w:val="20"/>
      </w:rPr>
      <w:ptab w:relativeTo="margin" w:alignment="left" w:leader="none"/>
    </w:r>
    <w:r w:rsidRPr="00F36119">
      <w:rPr>
        <w:rFonts w:ascii="Times New Roman" w:hAnsi="Times New Roman" w:cs="Times New Roman"/>
        <w:sz w:val="20"/>
        <w:szCs w:val="20"/>
      </w:rPr>
      <w:ptab w:relativeTo="margin" w:alignment="left" w:leader="none"/>
    </w:r>
    <w:r w:rsidRPr="00F36119">
      <w:rPr>
        <w:rFonts w:ascii="Times New Roman" w:hAnsi="Times New Roman" w:cs="Times New Roman"/>
        <w:sz w:val="20"/>
        <w:szCs w:val="20"/>
      </w:rPr>
      <w:t>Template Courtesy of Methodist Fremont Health</w:t>
    </w:r>
    <w:r>
      <w:rPr>
        <w:rFonts w:ascii="Times New Roman" w:hAnsi="Times New Roman" w:cs="Times New Roman"/>
        <w:sz w:val="20"/>
        <w:szCs w:val="20"/>
      </w:rPr>
      <w:t xml:space="preserve">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55763" w14:textId="77777777" w:rsidR="00F36119" w:rsidRDefault="00F36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D1111" w14:textId="77777777" w:rsidR="00F36119" w:rsidRDefault="00F36119" w:rsidP="00F36119">
      <w:pPr>
        <w:spacing w:after="0" w:line="240" w:lineRule="auto"/>
      </w:pPr>
      <w:r>
        <w:separator/>
      </w:r>
    </w:p>
  </w:footnote>
  <w:footnote w:type="continuationSeparator" w:id="0">
    <w:p w14:paraId="645E5D63" w14:textId="77777777" w:rsidR="00F36119" w:rsidRDefault="00F36119" w:rsidP="00F3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0F8E0" w14:textId="77777777" w:rsidR="00F36119" w:rsidRDefault="00F361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D1CB7" w14:textId="77777777" w:rsidR="00F36119" w:rsidRDefault="00F361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1D9D3" w14:textId="77777777" w:rsidR="00F36119" w:rsidRDefault="00F361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70B6E"/>
    <w:multiLevelType w:val="multilevel"/>
    <w:tmpl w:val="6F84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17A61"/>
    <w:multiLevelType w:val="multilevel"/>
    <w:tmpl w:val="46E8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3282F"/>
    <w:multiLevelType w:val="multilevel"/>
    <w:tmpl w:val="9D74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562774"/>
    <w:multiLevelType w:val="multilevel"/>
    <w:tmpl w:val="A48E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4A4662"/>
    <w:multiLevelType w:val="multilevel"/>
    <w:tmpl w:val="AA4E2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02487"/>
    <w:multiLevelType w:val="multilevel"/>
    <w:tmpl w:val="0640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C97AE9"/>
    <w:multiLevelType w:val="multilevel"/>
    <w:tmpl w:val="29FE5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83757"/>
    <w:multiLevelType w:val="multilevel"/>
    <w:tmpl w:val="9AEA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D32B34"/>
    <w:multiLevelType w:val="multilevel"/>
    <w:tmpl w:val="4EF0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8441519">
    <w:abstractNumId w:val="5"/>
  </w:num>
  <w:num w:numId="2" w16cid:durableId="954942315">
    <w:abstractNumId w:val="0"/>
  </w:num>
  <w:num w:numId="3" w16cid:durableId="602539162">
    <w:abstractNumId w:val="4"/>
  </w:num>
  <w:num w:numId="4" w16cid:durableId="1155881080">
    <w:abstractNumId w:val="8"/>
  </w:num>
  <w:num w:numId="5" w16cid:durableId="902568269">
    <w:abstractNumId w:val="2"/>
  </w:num>
  <w:num w:numId="6" w16cid:durableId="1549951925">
    <w:abstractNumId w:val="1"/>
  </w:num>
  <w:num w:numId="7" w16cid:durableId="1708141835">
    <w:abstractNumId w:val="6"/>
  </w:num>
  <w:num w:numId="8" w16cid:durableId="876085500">
    <w:abstractNumId w:val="7"/>
  </w:num>
  <w:num w:numId="9" w16cid:durableId="1740203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97"/>
    <w:rsid w:val="00005361"/>
    <w:rsid w:val="00041382"/>
    <w:rsid w:val="002A7232"/>
    <w:rsid w:val="003D6D97"/>
    <w:rsid w:val="00666893"/>
    <w:rsid w:val="00773004"/>
    <w:rsid w:val="008704E8"/>
    <w:rsid w:val="00960115"/>
    <w:rsid w:val="009F4EA0"/>
    <w:rsid w:val="00B06053"/>
    <w:rsid w:val="00B73C9C"/>
    <w:rsid w:val="00B81B86"/>
    <w:rsid w:val="00F36119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34FFD"/>
  <w15:chartTrackingRefBased/>
  <w15:docId w15:val="{C6038255-FB68-40EB-822E-C0E26D24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D97"/>
    <w:pPr>
      <w:spacing w:after="160" w:line="259" w:lineRule="auto"/>
    </w:pPr>
    <w:rPr>
      <w:rFonts w:asciiTheme="minorHAnsi" w:hAnsiTheme="minorHAns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6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6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D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D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D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D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D6D9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D9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D9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D9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D9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D9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D9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D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D9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D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D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D9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D6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6D9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36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119"/>
    <w:rPr>
      <w:rFonts w:asciiTheme="minorHAnsi" w:hAnsi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36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119"/>
    <w:rPr>
      <w:rFonts w:asciiTheme="minorHAnsi" w:hAnsiTheme="minorHAns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0DB09D9D12B149B9459BDCA5ED64C2" ma:contentTypeVersion="15" ma:contentTypeDescription="Create a new document." ma:contentTypeScope="" ma:versionID="7e37bd1b21c5cdb4af059c8104a7f86a">
  <xsd:schema xmlns:xsd="http://www.w3.org/2001/XMLSchema" xmlns:xs="http://www.w3.org/2001/XMLSchema" xmlns:p="http://schemas.microsoft.com/office/2006/metadata/properties" xmlns:ns2="68d917ae-f68c-4341-88a6-5e3813cae88e" xmlns:ns3="807149a2-0374-47a2-bb07-acffb45201ec" targetNamespace="http://schemas.microsoft.com/office/2006/metadata/properties" ma:root="true" ma:fieldsID="0a87d866399a82d8f5b1ac8809cf69c1" ns2:_="" ns3:_="">
    <xsd:import namespace="68d917ae-f68c-4341-88a6-5e3813cae88e"/>
    <xsd:import namespace="807149a2-0374-47a2-bb07-acffb4520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Owner" minOccurs="0"/>
                <xsd:element ref="ns2:Linked" minOccurs="0"/>
                <xsd:element ref="ns2:Favorit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917ae-f68c-4341-88a6-5e3813cae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wner" ma:index="11" nillable="true" ma:displayName="Owner" ma:format="Dropdown" ma:internalName="Own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rector"/>
                    <xsd:enumeration value="IC"/>
                    <xsd:enumeration value="Pt Safety"/>
                    <xsd:enumeration value="QRA"/>
                    <xsd:enumeration value="Quality"/>
                    <xsd:enumeration value="SDSA"/>
                  </xsd:restriction>
                </xsd:simpleType>
              </xsd:element>
            </xsd:sequence>
          </xsd:extension>
        </xsd:complexContent>
      </xsd:complexType>
    </xsd:element>
    <xsd:element name="Linked" ma:index="12" nillable="true" ma:displayName="Linked" ma:default="0" ma:format="Dropdown" ma:indexed="true" ma:internalName="Linked">
      <xsd:simpleType>
        <xsd:restriction base="dms:Boolean"/>
      </xsd:simpleType>
    </xsd:element>
    <xsd:element name="Favorites" ma:index="13" nillable="true" ma:displayName="Favorites" ma:default="0" ma:format="Dropdown" ma:indexed="true" ma:internalName="Favorites">
      <xsd:simpleType>
        <xsd:restriction base="dms:Boolea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deb0fa0-4dc6-43c5-b22e-36dd3c0003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149a2-0374-47a2-bb07-acffb45201e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8870db6-7015-41c4-b218-b6060ade3223}" ma:internalName="TaxCatchAll" ma:showField="CatchAllData" ma:web="807149a2-0374-47a2-bb07-acffb4520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68d917ae-f68c-4341-88a6-5e3813cae88e" xsi:nil="true"/>
    <Favorites xmlns="68d917ae-f68c-4341-88a6-5e3813cae88e">false</Favorites>
    <TaxCatchAll xmlns="807149a2-0374-47a2-bb07-acffb45201ec" xsi:nil="true"/>
    <Linked xmlns="68d917ae-f68c-4341-88a6-5e3813cae88e">false</Linked>
    <lcf76f155ced4ddcb4097134ff3c332f xmlns="68d917ae-f68c-4341-88a6-5e3813cae8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3D29D8-6B6E-4713-8E06-3BFD4F382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917ae-f68c-4341-88a6-5e3813cae88e"/>
    <ds:schemaRef ds:uri="807149a2-0374-47a2-bb07-acffb4520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FE8972-91E7-4DB1-8B2F-B7437CEF72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B060B0-10FC-4F57-ABF0-6ABA506C1888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07149a2-0374-47a2-bb07-acffb45201ec"/>
    <ds:schemaRef ds:uri="http://purl.org/dc/terms/"/>
    <ds:schemaRef ds:uri="http://www.w3.org/XML/1998/namespace"/>
    <ds:schemaRef ds:uri="http://schemas.microsoft.com/office/2006/documentManagement/types"/>
    <ds:schemaRef ds:uri="68d917ae-f68c-4341-88a6-5e3813cae88e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2370</Characters>
  <Application>Microsoft Office Word</Application>
  <DocSecurity>0</DocSecurity>
  <Lines>62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Methodist Health Systems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Huff, Kay</dc:creator>
  <cp:keywords/>
  <dc:description/>
  <cp:lastModifiedBy>Martinez, Rebecca A</cp:lastModifiedBy>
  <cp:revision>2</cp:revision>
  <dcterms:created xsi:type="dcterms:W3CDTF">2026-03-26T17:41:00Z</dcterms:created>
  <dcterms:modified xsi:type="dcterms:W3CDTF">2026-03-26T17:41:00Z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0x0101002C0DB09D9D12B149B9459BDCA5ED64C2</vt:lpwstr>
  </property>
  <property fmtid="{D5CDD505-2E9C-101B-9397-08002B2CF9AE}" pid="3" name="MediaServiceImageTags">
    <vt:lpwstr/>
  </property>
</Properties>
</file>